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25" w:rsidRDefault="00524525">
      <w:pPr>
        <w:widowControl/>
        <w:rPr>
          <w:rFonts w:ascii="標楷體" w:eastAsia="標楷體" w:hAnsi="標楷體"/>
          <w:sz w:val="52"/>
        </w:rPr>
      </w:pPr>
    </w:p>
    <w:p w:rsidR="00FF7259" w:rsidRDefault="00524525" w:rsidP="00FF7259">
      <w:pPr>
        <w:widowControl/>
        <w:jc w:val="center"/>
        <w:rPr>
          <w:rFonts w:ascii="標楷體" w:eastAsia="標楷體" w:hAnsi="標楷體"/>
          <w:sz w:val="96"/>
          <w:szCs w:val="96"/>
        </w:rPr>
      </w:pPr>
      <w:r w:rsidRPr="00524525">
        <w:rPr>
          <w:rFonts w:ascii="標楷體" w:eastAsia="標楷體" w:hAnsi="標楷體" w:hint="eastAsia"/>
          <w:sz w:val="96"/>
          <w:szCs w:val="96"/>
        </w:rPr>
        <w:t>基亞3176</w:t>
      </w:r>
    </w:p>
    <w:p w:rsidR="00FF7259" w:rsidRPr="00AC35CE" w:rsidRDefault="00FF7259" w:rsidP="00FF7259">
      <w:pPr>
        <w:widowControl/>
        <w:jc w:val="center"/>
        <w:rPr>
          <w:rFonts w:ascii="標楷體" w:eastAsia="標楷體" w:hAnsi="標楷體"/>
          <w:sz w:val="28"/>
          <w:szCs w:val="28"/>
        </w:rPr>
      </w:pPr>
    </w:p>
    <w:p w:rsidR="00FF7259" w:rsidRDefault="00AC35CE" w:rsidP="00FF7259">
      <w:pPr>
        <w:widowControl/>
        <w:jc w:val="center"/>
        <w:rPr>
          <w:rFonts w:ascii="標楷體" w:eastAsia="標楷體" w:hAnsi="標楷體"/>
          <w:sz w:val="96"/>
          <w:szCs w:val="96"/>
        </w:rPr>
      </w:pPr>
      <w:r>
        <w:rPr>
          <w:rFonts w:ascii="標楷體" w:eastAsia="標楷體" w:hAnsi="標楷體"/>
          <w:noProof/>
          <w:sz w:val="96"/>
          <w:szCs w:val="96"/>
        </w:rPr>
        <w:drawing>
          <wp:inline distT="0" distB="0" distL="0" distR="0">
            <wp:extent cx="5276850" cy="15430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1543050"/>
                    </a:xfrm>
                    <a:prstGeom prst="rect">
                      <a:avLst/>
                    </a:prstGeom>
                    <a:noFill/>
                    <a:ln>
                      <a:noFill/>
                    </a:ln>
                  </pic:spPr>
                </pic:pic>
              </a:graphicData>
            </a:graphic>
          </wp:inline>
        </w:drawing>
      </w:r>
    </w:p>
    <w:p w:rsidR="00FF7259" w:rsidRDefault="00FF7259" w:rsidP="00FF7259">
      <w:pPr>
        <w:widowControl/>
        <w:jc w:val="center"/>
        <w:rPr>
          <w:rFonts w:ascii="標楷體" w:eastAsia="標楷體" w:hAnsi="標楷體" w:hint="eastAsia"/>
          <w:szCs w:val="24"/>
        </w:rPr>
      </w:pPr>
    </w:p>
    <w:p w:rsidR="004F342C" w:rsidRDefault="004F342C" w:rsidP="00FF7259">
      <w:pPr>
        <w:widowControl/>
        <w:jc w:val="center"/>
        <w:rPr>
          <w:rFonts w:ascii="標楷體" w:eastAsia="標楷體" w:hAnsi="標楷體" w:hint="eastAsia"/>
          <w:szCs w:val="24"/>
        </w:rPr>
      </w:pPr>
    </w:p>
    <w:p w:rsidR="004F342C" w:rsidRDefault="004F342C" w:rsidP="00FF7259">
      <w:pPr>
        <w:widowControl/>
        <w:jc w:val="center"/>
        <w:rPr>
          <w:rFonts w:ascii="標楷體" w:eastAsia="標楷體" w:hAnsi="標楷體" w:hint="eastAsia"/>
          <w:szCs w:val="24"/>
        </w:rPr>
      </w:pPr>
    </w:p>
    <w:p w:rsidR="004F342C" w:rsidRDefault="004F342C" w:rsidP="00FF7259">
      <w:pPr>
        <w:widowControl/>
        <w:jc w:val="center"/>
        <w:rPr>
          <w:rFonts w:ascii="標楷體" w:eastAsia="標楷體" w:hAnsi="標楷體" w:hint="eastAsia"/>
          <w:szCs w:val="24"/>
        </w:rPr>
      </w:pPr>
    </w:p>
    <w:p w:rsidR="004F342C" w:rsidRDefault="004F342C" w:rsidP="00FF7259">
      <w:pPr>
        <w:widowControl/>
        <w:jc w:val="center"/>
        <w:rPr>
          <w:rFonts w:ascii="標楷體" w:eastAsia="標楷體" w:hAnsi="標楷體" w:hint="eastAsia"/>
          <w:szCs w:val="24"/>
        </w:rPr>
      </w:pPr>
    </w:p>
    <w:p w:rsidR="004F342C" w:rsidRPr="00AC35CE" w:rsidRDefault="004F342C" w:rsidP="003D3CCF">
      <w:pPr>
        <w:widowControl/>
        <w:rPr>
          <w:rFonts w:ascii="標楷體" w:eastAsia="標楷體" w:hAnsi="標楷體"/>
          <w:szCs w:val="24"/>
        </w:rPr>
      </w:pPr>
    </w:p>
    <w:p w:rsidR="004F342C" w:rsidRDefault="004F342C" w:rsidP="00FF7259">
      <w:pPr>
        <w:widowControl/>
        <w:rPr>
          <w:rFonts w:ascii="標楷體" w:eastAsia="標楷體" w:hAnsi="標楷體" w:hint="eastAsia"/>
          <w:sz w:val="40"/>
          <w:szCs w:val="40"/>
        </w:rPr>
      </w:pPr>
      <w:r>
        <w:rPr>
          <w:rFonts w:ascii="標楷體" w:eastAsia="標楷體" w:hAnsi="標楷體" w:hint="eastAsia"/>
          <w:sz w:val="40"/>
          <w:szCs w:val="40"/>
        </w:rPr>
        <w:t>組長:</w:t>
      </w:r>
      <w:r w:rsidR="003B460C" w:rsidRPr="00373F41">
        <w:rPr>
          <w:rFonts w:ascii="標楷體" w:eastAsia="標楷體" w:hAnsi="標楷體" w:hint="eastAsia"/>
          <w:sz w:val="40"/>
          <w:szCs w:val="40"/>
        </w:rPr>
        <w:t>101050049丁</w:t>
      </w:r>
      <w:proofErr w:type="gramStart"/>
      <w:r w:rsidR="003B460C" w:rsidRPr="00373F41">
        <w:rPr>
          <w:rFonts w:ascii="標楷體" w:eastAsia="標楷體" w:hAnsi="標楷體" w:hint="eastAsia"/>
          <w:sz w:val="40"/>
          <w:szCs w:val="40"/>
        </w:rPr>
        <w:t>姵</w:t>
      </w:r>
      <w:proofErr w:type="gramEnd"/>
      <w:r w:rsidR="003B460C" w:rsidRPr="00373F41">
        <w:rPr>
          <w:rFonts w:ascii="標楷體" w:eastAsia="標楷體" w:hAnsi="標楷體" w:hint="eastAsia"/>
          <w:sz w:val="40"/>
          <w:szCs w:val="40"/>
        </w:rPr>
        <w:t>文</w:t>
      </w:r>
      <w:r>
        <w:rPr>
          <w:rFonts w:ascii="標楷體" w:eastAsia="標楷體" w:hAnsi="標楷體" w:hint="eastAsia"/>
          <w:sz w:val="40"/>
          <w:szCs w:val="40"/>
        </w:rPr>
        <w:t xml:space="preserve">    </w:t>
      </w:r>
    </w:p>
    <w:p w:rsidR="003D3CCF" w:rsidRDefault="004F342C">
      <w:pPr>
        <w:widowControl/>
        <w:rPr>
          <w:rFonts w:ascii="標楷體" w:eastAsia="標楷體" w:hAnsi="標楷體" w:hint="eastAsia"/>
          <w:sz w:val="40"/>
          <w:szCs w:val="40"/>
        </w:rPr>
      </w:pPr>
      <w:r>
        <w:rPr>
          <w:rFonts w:ascii="標楷體" w:eastAsia="標楷體" w:hAnsi="標楷體" w:hint="eastAsia"/>
          <w:sz w:val="40"/>
          <w:szCs w:val="40"/>
        </w:rPr>
        <w:t>組員</w:t>
      </w:r>
      <w:r w:rsidR="003D3CCF">
        <w:rPr>
          <w:rFonts w:ascii="標楷體" w:eastAsia="標楷體" w:hAnsi="標楷體" w:hint="eastAsia"/>
          <w:sz w:val="40"/>
          <w:szCs w:val="40"/>
        </w:rPr>
        <w:t>：</w:t>
      </w:r>
      <w:r w:rsidR="00FF7259" w:rsidRPr="00373F41">
        <w:rPr>
          <w:rFonts w:ascii="標楷體" w:eastAsia="標楷體" w:hAnsi="標楷體" w:hint="eastAsia"/>
          <w:sz w:val="40"/>
          <w:szCs w:val="40"/>
        </w:rPr>
        <w:t xml:space="preserve">  </w:t>
      </w:r>
      <w:r w:rsidR="003D3CCF">
        <w:rPr>
          <w:rFonts w:ascii="標楷體" w:eastAsia="標楷體" w:hAnsi="標楷體" w:hint="eastAsia"/>
          <w:sz w:val="40"/>
          <w:szCs w:val="40"/>
        </w:rPr>
        <w:t xml:space="preserve">　　　　　</w:t>
      </w:r>
      <w:r w:rsidR="00FF7259" w:rsidRPr="00373F41">
        <w:rPr>
          <w:rFonts w:ascii="標楷體" w:eastAsia="標楷體" w:hAnsi="標楷體" w:hint="eastAsia"/>
          <w:sz w:val="40"/>
          <w:szCs w:val="40"/>
        </w:rPr>
        <w:t xml:space="preserve"> </w:t>
      </w:r>
    </w:p>
    <w:p w:rsidR="003B460C" w:rsidRPr="003D3CCF" w:rsidRDefault="003B460C">
      <w:pPr>
        <w:widowControl/>
        <w:rPr>
          <w:rFonts w:ascii="標楷體" w:eastAsia="標楷體" w:hAnsi="標楷體"/>
          <w:sz w:val="40"/>
          <w:szCs w:val="40"/>
        </w:rPr>
      </w:pPr>
      <w:r w:rsidRPr="00373F41">
        <w:rPr>
          <w:rFonts w:ascii="標楷體" w:eastAsia="標楷體" w:hAnsi="標楷體" w:hint="eastAsia"/>
          <w:sz w:val="40"/>
          <w:szCs w:val="40"/>
        </w:rPr>
        <w:t>101050050 郭奕</w:t>
      </w:r>
      <w:proofErr w:type="gramStart"/>
      <w:r w:rsidRPr="00373F41">
        <w:rPr>
          <w:rFonts w:ascii="標楷體" w:eastAsia="標楷體" w:hAnsi="標楷體" w:hint="eastAsia"/>
          <w:sz w:val="40"/>
          <w:szCs w:val="40"/>
        </w:rPr>
        <w:t>讌</w:t>
      </w:r>
      <w:proofErr w:type="gramEnd"/>
      <w:r w:rsidR="00373F41">
        <w:rPr>
          <w:rFonts w:ascii="標楷體" w:eastAsia="標楷體" w:hAnsi="標楷體" w:hint="eastAsia"/>
          <w:sz w:val="40"/>
          <w:szCs w:val="40"/>
        </w:rPr>
        <w:t xml:space="preserve">         </w:t>
      </w:r>
      <w:r w:rsidR="00373F41">
        <w:rPr>
          <w:rFonts w:ascii="標楷體" w:eastAsia="標楷體" w:hAnsi="標楷體"/>
          <w:sz w:val="40"/>
          <w:szCs w:val="40"/>
        </w:rPr>
        <w:t>10104903</w:t>
      </w:r>
      <w:r w:rsidR="00373F41">
        <w:rPr>
          <w:rFonts w:ascii="標楷體" w:eastAsia="標楷體" w:hAnsi="標楷體" w:hint="eastAsia"/>
          <w:sz w:val="40"/>
          <w:szCs w:val="40"/>
        </w:rPr>
        <w:t>1</w:t>
      </w:r>
      <w:r w:rsidR="00FF7259" w:rsidRPr="00373F41">
        <w:rPr>
          <w:rFonts w:ascii="標楷體" w:eastAsia="標楷體" w:hAnsi="標楷體" w:hint="eastAsia"/>
          <w:sz w:val="40"/>
          <w:szCs w:val="40"/>
        </w:rPr>
        <w:t xml:space="preserve">董政鑫  </w:t>
      </w:r>
      <w:r w:rsidR="004F342C">
        <w:rPr>
          <w:rFonts w:ascii="標楷體" w:eastAsia="標楷體" w:hAnsi="標楷體" w:hint="eastAsia"/>
          <w:sz w:val="96"/>
          <w:szCs w:val="96"/>
        </w:rPr>
        <w:t xml:space="preserve">   </w:t>
      </w:r>
      <w:r w:rsidRPr="00373F41">
        <w:rPr>
          <w:rFonts w:ascii="標楷體" w:eastAsia="標楷體" w:hAnsi="標楷體"/>
          <w:sz w:val="40"/>
          <w:szCs w:val="40"/>
        </w:rPr>
        <w:t>101049006</w:t>
      </w:r>
      <w:r w:rsidRPr="00373F41">
        <w:rPr>
          <w:rFonts w:ascii="標楷體" w:eastAsia="標楷體" w:hAnsi="標楷體" w:hint="eastAsia"/>
          <w:sz w:val="40"/>
          <w:szCs w:val="40"/>
        </w:rPr>
        <w:t xml:space="preserve"> 李典</w:t>
      </w:r>
      <w:proofErr w:type="gramStart"/>
      <w:r w:rsidRPr="00373F41">
        <w:rPr>
          <w:rFonts w:ascii="標楷體" w:eastAsia="標楷體" w:hAnsi="標楷體" w:hint="eastAsia"/>
          <w:sz w:val="40"/>
          <w:szCs w:val="40"/>
        </w:rPr>
        <w:t>恒</w:t>
      </w:r>
      <w:proofErr w:type="gramEnd"/>
      <w:r w:rsidR="00FF7259" w:rsidRPr="00373F41">
        <w:rPr>
          <w:rFonts w:ascii="標楷體" w:eastAsia="標楷體" w:hAnsi="標楷體" w:hint="eastAsia"/>
          <w:sz w:val="40"/>
          <w:szCs w:val="40"/>
        </w:rPr>
        <w:t xml:space="preserve">         </w:t>
      </w:r>
      <w:r w:rsidR="00A33C4F" w:rsidRPr="00A33C4F">
        <w:rPr>
          <w:rFonts w:ascii="標楷體" w:eastAsia="標楷體" w:hAnsi="標楷體"/>
          <w:sz w:val="40"/>
          <w:szCs w:val="40"/>
        </w:rPr>
        <w:t>102048001</w:t>
      </w:r>
      <w:r w:rsidR="00A33C4F">
        <w:rPr>
          <w:rFonts w:ascii="標楷體" w:eastAsia="標楷體" w:hAnsi="標楷體" w:hint="eastAsia"/>
          <w:sz w:val="40"/>
          <w:szCs w:val="40"/>
        </w:rPr>
        <w:t xml:space="preserve"> </w:t>
      </w:r>
      <w:r w:rsidR="00FF7259" w:rsidRPr="00373F41">
        <w:rPr>
          <w:rFonts w:ascii="標楷體" w:eastAsia="標楷體" w:hAnsi="標楷體" w:hint="eastAsia"/>
          <w:sz w:val="40"/>
          <w:szCs w:val="40"/>
        </w:rPr>
        <w:t xml:space="preserve">陳沛然  </w:t>
      </w:r>
      <w:r w:rsidR="004F342C">
        <w:rPr>
          <w:rFonts w:ascii="標楷體" w:eastAsia="標楷體" w:hAnsi="標楷體" w:hint="eastAsia"/>
          <w:sz w:val="96"/>
          <w:szCs w:val="96"/>
        </w:rPr>
        <w:t xml:space="preserve">   </w:t>
      </w:r>
      <w:r w:rsidRPr="00373F41">
        <w:rPr>
          <w:rFonts w:ascii="標楷體" w:eastAsia="標楷體" w:hAnsi="標楷體" w:hint="eastAsia"/>
          <w:sz w:val="40"/>
          <w:szCs w:val="40"/>
        </w:rPr>
        <w:t xml:space="preserve">101048081 </w:t>
      </w:r>
      <w:proofErr w:type="gramStart"/>
      <w:r w:rsidRPr="00373F41">
        <w:rPr>
          <w:rFonts w:ascii="標楷體" w:eastAsia="標楷體" w:hAnsi="標楷體" w:hint="eastAsia"/>
          <w:sz w:val="40"/>
          <w:szCs w:val="40"/>
        </w:rPr>
        <w:t>湯展軒</w:t>
      </w:r>
      <w:proofErr w:type="gramEnd"/>
      <w:r w:rsidR="00FF7259" w:rsidRPr="00373F41">
        <w:rPr>
          <w:rFonts w:ascii="標楷體" w:eastAsia="標楷體" w:hAnsi="標楷體" w:hint="eastAsia"/>
          <w:sz w:val="40"/>
          <w:szCs w:val="40"/>
        </w:rPr>
        <w:t xml:space="preserve">         </w:t>
      </w:r>
      <w:r w:rsidR="00373F41" w:rsidRPr="00373F41">
        <w:rPr>
          <w:rFonts w:ascii="標楷體" w:eastAsia="標楷體" w:hAnsi="標楷體"/>
          <w:sz w:val="40"/>
          <w:szCs w:val="40"/>
        </w:rPr>
        <w:t>101049054</w:t>
      </w:r>
      <w:r w:rsidR="00373F41">
        <w:rPr>
          <w:rFonts w:ascii="標楷體" w:eastAsia="標楷體" w:hAnsi="標楷體" w:hint="eastAsia"/>
          <w:sz w:val="40"/>
          <w:szCs w:val="40"/>
        </w:rPr>
        <w:t xml:space="preserve"> </w:t>
      </w:r>
      <w:r w:rsidR="00FF7259" w:rsidRPr="00373F41">
        <w:rPr>
          <w:rFonts w:ascii="標楷體" w:eastAsia="標楷體" w:hAnsi="標楷體" w:hint="eastAsia"/>
          <w:sz w:val="40"/>
          <w:szCs w:val="40"/>
        </w:rPr>
        <w:t>連胤喬</w:t>
      </w:r>
      <w:r w:rsidR="004F342C">
        <w:rPr>
          <w:rFonts w:ascii="標楷體" w:eastAsia="標楷體" w:hAnsi="標楷體" w:hint="eastAsia"/>
          <w:sz w:val="96"/>
          <w:szCs w:val="96"/>
        </w:rPr>
        <w:t xml:space="preserve">　　</w:t>
      </w:r>
      <w:r w:rsidRPr="00373F41">
        <w:rPr>
          <w:rFonts w:ascii="標楷體" w:eastAsia="標楷體" w:hAnsi="標楷體" w:hint="eastAsia"/>
          <w:sz w:val="40"/>
          <w:szCs w:val="40"/>
        </w:rPr>
        <w:t>102085063洪翎綺</w:t>
      </w:r>
      <w:r w:rsidR="004465B0">
        <w:rPr>
          <w:rFonts w:ascii="標楷體" w:eastAsia="標楷體" w:hAnsi="標楷體" w:hint="eastAsia"/>
          <w:sz w:val="40"/>
          <w:szCs w:val="40"/>
        </w:rPr>
        <w:t xml:space="preserve">         </w:t>
      </w:r>
      <w:r w:rsidR="001359F7" w:rsidRPr="001359F7">
        <w:rPr>
          <w:rFonts w:ascii="標楷體" w:eastAsia="標楷體" w:hAnsi="標楷體"/>
          <w:sz w:val="40"/>
          <w:szCs w:val="40"/>
        </w:rPr>
        <w:t>102085076</w:t>
      </w:r>
      <w:r w:rsidR="004465B0">
        <w:rPr>
          <w:rFonts w:ascii="標楷體" w:eastAsia="標楷體" w:hAnsi="標楷體" w:hint="eastAsia"/>
          <w:sz w:val="40"/>
          <w:szCs w:val="40"/>
        </w:rPr>
        <w:t xml:space="preserve"> </w:t>
      </w:r>
      <w:r w:rsidR="00FF7259" w:rsidRPr="00373F41">
        <w:rPr>
          <w:rFonts w:ascii="標楷體" w:eastAsia="標楷體" w:hAnsi="標楷體" w:hint="eastAsia"/>
          <w:sz w:val="40"/>
          <w:szCs w:val="40"/>
        </w:rPr>
        <w:t>洪筱婷</w:t>
      </w:r>
    </w:p>
    <w:p w:rsidR="003B460C" w:rsidRPr="00373F41" w:rsidRDefault="003B460C" w:rsidP="00FF7259">
      <w:pPr>
        <w:widowControl/>
        <w:rPr>
          <w:rFonts w:ascii="標楷體" w:eastAsia="標楷體" w:hAnsi="標楷體"/>
          <w:sz w:val="40"/>
          <w:szCs w:val="40"/>
        </w:rPr>
      </w:pPr>
      <w:r w:rsidRPr="00373F41">
        <w:rPr>
          <w:rFonts w:ascii="標楷體" w:eastAsia="標楷體" w:hAnsi="標楷體"/>
          <w:sz w:val="40"/>
          <w:szCs w:val="40"/>
        </w:rPr>
        <w:t>101049018</w:t>
      </w:r>
      <w:r w:rsidRPr="00373F41">
        <w:rPr>
          <w:rFonts w:ascii="標楷體" w:eastAsia="標楷體" w:hAnsi="標楷體" w:hint="eastAsia"/>
          <w:sz w:val="40"/>
          <w:szCs w:val="40"/>
        </w:rPr>
        <w:t xml:space="preserve"> 李雨</w:t>
      </w:r>
      <w:proofErr w:type="gramStart"/>
      <w:r w:rsidRPr="00373F41">
        <w:rPr>
          <w:rFonts w:ascii="標楷體" w:eastAsia="標楷體" w:hAnsi="標楷體" w:hint="eastAsia"/>
          <w:sz w:val="40"/>
          <w:szCs w:val="40"/>
        </w:rPr>
        <w:t>澔</w:t>
      </w:r>
      <w:proofErr w:type="gramEnd"/>
      <w:r w:rsidR="00FF7259" w:rsidRPr="00373F41">
        <w:rPr>
          <w:rFonts w:ascii="標楷體" w:eastAsia="標楷體" w:hAnsi="標楷體" w:hint="eastAsia"/>
          <w:sz w:val="40"/>
          <w:szCs w:val="40"/>
        </w:rPr>
        <w:t xml:space="preserve">         </w:t>
      </w:r>
      <w:r w:rsidR="008658D0" w:rsidRPr="008658D0">
        <w:rPr>
          <w:rFonts w:ascii="標楷體" w:eastAsia="標楷體" w:hAnsi="標楷體"/>
          <w:sz w:val="40"/>
          <w:szCs w:val="40"/>
        </w:rPr>
        <w:t>102051060</w:t>
      </w:r>
      <w:r w:rsidR="00FF7259" w:rsidRPr="00373F41">
        <w:rPr>
          <w:rFonts w:ascii="標楷體" w:eastAsia="標楷體" w:hAnsi="標楷體" w:hint="eastAsia"/>
          <w:sz w:val="40"/>
          <w:szCs w:val="40"/>
        </w:rPr>
        <w:t xml:space="preserve"> </w:t>
      </w:r>
      <w:proofErr w:type="gramStart"/>
      <w:r w:rsidR="00FF7259" w:rsidRPr="00373F41">
        <w:rPr>
          <w:rFonts w:ascii="標楷體" w:eastAsia="標楷體" w:hAnsi="標楷體" w:hint="eastAsia"/>
          <w:sz w:val="40"/>
          <w:szCs w:val="40"/>
        </w:rPr>
        <w:t>劉恭亨</w:t>
      </w:r>
      <w:proofErr w:type="gramEnd"/>
    </w:p>
    <w:p w:rsidR="00524525" w:rsidRPr="00373F41" w:rsidRDefault="003B460C">
      <w:pPr>
        <w:widowControl/>
        <w:rPr>
          <w:rFonts w:ascii="標楷體" w:eastAsia="標楷體" w:hAnsi="標楷體"/>
          <w:sz w:val="40"/>
          <w:szCs w:val="40"/>
        </w:rPr>
      </w:pPr>
      <w:r w:rsidRPr="00373F41">
        <w:rPr>
          <w:rFonts w:ascii="標楷體" w:eastAsia="標楷體" w:hAnsi="標楷體"/>
          <w:sz w:val="40"/>
          <w:szCs w:val="40"/>
        </w:rPr>
        <w:t>101049005</w:t>
      </w:r>
      <w:r w:rsidRPr="00373F41">
        <w:rPr>
          <w:rFonts w:ascii="標楷體" w:eastAsia="標楷體" w:hAnsi="標楷體" w:hint="eastAsia"/>
          <w:sz w:val="40"/>
          <w:szCs w:val="40"/>
        </w:rPr>
        <w:t xml:space="preserve"> 古家全</w:t>
      </w:r>
      <w:r w:rsidR="00FF7259" w:rsidRPr="00373F41">
        <w:rPr>
          <w:rFonts w:ascii="標楷體" w:eastAsia="標楷體" w:hAnsi="標楷體" w:hint="eastAsia"/>
          <w:sz w:val="40"/>
          <w:szCs w:val="40"/>
        </w:rPr>
        <w:t xml:space="preserve">         </w:t>
      </w:r>
      <w:r w:rsidR="0004707A" w:rsidRPr="0004707A">
        <w:rPr>
          <w:rFonts w:ascii="標楷體" w:eastAsia="標楷體" w:hAnsi="標楷體"/>
          <w:sz w:val="40"/>
          <w:szCs w:val="40"/>
        </w:rPr>
        <w:t>102085085</w:t>
      </w:r>
      <w:r w:rsidR="00FF7259" w:rsidRPr="00373F41">
        <w:rPr>
          <w:rFonts w:ascii="標楷體" w:eastAsia="標楷體" w:hAnsi="標楷體" w:hint="eastAsia"/>
          <w:sz w:val="40"/>
          <w:szCs w:val="40"/>
        </w:rPr>
        <w:t xml:space="preserve"> 吳帛融</w:t>
      </w:r>
    </w:p>
    <w:p w:rsidR="001843B9" w:rsidRDefault="00373F41">
      <w:pPr>
        <w:widowControl/>
        <w:rPr>
          <w:rFonts w:ascii="標楷體" w:eastAsia="標楷體" w:hAnsi="標楷體"/>
          <w:sz w:val="40"/>
          <w:szCs w:val="40"/>
        </w:rPr>
      </w:pPr>
      <w:r w:rsidRPr="00373F41">
        <w:rPr>
          <w:rFonts w:ascii="標楷體" w:eastAsia="標楷體" w:hAnsi="標楷體"/>
          <w:sz w:val="40"/>
          <w:szCs w:val="40"/>
        </w:rPr>
        <w:t>102085082</w:t>
      </w:r>
      <w:r w:rsidRPr="00373F41">
        <w:rPr>
          <w:rFonts w:ascii="標楷體" w:eastAsia="標楷體" w:hAnsi="標楷體" w:hint="eastAsia"/>
          <w:sz w:val="40"/>
          <w:szCs w:val="40"/>
        </w:rPr>
        <w:t xml:space="preserve"> </w:t>
      </w:r>
      <w:proofErr w:type="gramStart"/>
      <w:r w:rsidRPr="00373F41">
        <w:rPr>
          <w:rFonts w:ascii="標楷體" w:eastAsia="標楷體" w:hAnsi="標楷體" w:hint="eastAsia"/>
          <w:sz w:val="40"/>
          <w:szCs w:val="40"/>
        </w:rPr>
        <w:t>游</w:t>
      </w:r>
      <w:proofErr w:type="gramEnd"/>
      <w:r w:rsidRPr="00373F41">
        <w:rPr>
          <w:rFonts w:ascii="標楷體" w:eastAsia="標楷體" w:hAnsi="標楷體" w:hint="eastAsia"/>
          <w:sz w:val="40"/>
          <w:szCs w:val="40"/>
        </w:rPr>
        <w:t>竣</w:t>
      </w:r>
      <w:proofErr w:type="gramStart"/>
      <w:r w:rsidRPr="00373F41">
        <w:rPr>
          <w:rFonts w:ascii="標楷體" w:eastAsia="標楷體" w:hAnsi="標楷體" w:hint="eastAsia"/>
          <w:sz w:val="40"/>
          <w:szCs w:val="40"/>
        </w:rPr>
        <w:t>瑄</w:t>
      </w:r>
      <w:proofErr w:type="gramEnd"/>
    </w:p>
    <w:p w:rsidR="001843B9" w:rsidRPr="003D3CCF" w:rsidRDefault="001843B9" w:rsidP="003D3CCF">
      <w:pPr>
        <w:widowControl/>
        <w:rPr>
          <w:rFonts w:ascii="標楷體" w:eastAsia="標楷體" w:hAnsi="標楷體"/>
          <w:sz w:val="40"/>
          <w:szCs w:val="40"/>
        </w:rPr>
      </w:pPr>
      <w:bookmarkStart w:id="0" w:name="_GoBack"/>
      <w:bookmarkEnd w:id="0"/>
      <w:r w:rsidRPr="001843B9">
        <w:rPr>
          <w:rFonts w:ascii="標楷體" w:eastAsia="標楷體" w:hAnsi="標楷體" w:hint="eastAsia"/>
          <w:b/>
          <w:sz w:val="52"/>
          <w:szCs w:val="52"/>
        </w:rPr>
        <w:lastRenderedPageBreak/>
        <w:t>目錄</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公司介紹</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產品介紹</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基亞3176的介紹</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投資前應先看那些財報資訊</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市場需求與銷售競爭</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投資建議</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結論</w:t>
      </w:r>
    </w:p>
    <w:p w:rsidR="001843B9" w:rsidRPr="001843B9" w:rsidRDefault="001843B9" w:rsidP="001843B9">
      <w:pPr>
        <w:pStyle w:val="a6"/>
        <w:widowControl/>
        <w:numPr>
          <w:ilvl w:val="0"/>
          <w:numId w:val="2"/>
        </w:numPr>
        <w:spacing w:line="720" w:lineRule="auto"/>
        <w:ind w:leftChars="0"/>
        <w:rPr>
          <w:rFonts w:ascii="標楷體" w:eastAsia="標楷體" w:hAnsi="標楷體" w:hint="eastAsia"/>
          <w:sz w:val="52"/>
          <w:szCs w:val="52"/>
        </w:rPr>
      </w:pPr>
      <w:r w:rsidRPr="001843B9">
        <w:rPr>
          <w:rFonts w:ascii="標楷體" w:eastAsia="標楷體" w:hAnsi="標楷體" w:hint="eastAsia"/>
          <w:sz w:val="52"/>
          <w:szCs w:val="52"/>
        </w:rPr>
        <w:t>資料來源</w:t>
      </w:r>
    </w:p>
    <w:p w:rsidR="00524525" w:rsidRPr="001843B9" w:rsidRDefault="001843B9" w:rsidP="001843B9">
      <w:pPr>
        <w:pStyle w:val="a6"/>
        <w:widowControl/>
        <w:numPr>
          <w:ilvl w:val="0"/>
          <w:numId w:val="2"/>
        </w:numPr>
        <w:spacing w:line="720" w:lineRule="auto"/>
        <w:ind w:leftChars="0"/>
        <w:rPr>
          <w:rFonts w:ascii="標楷體" w:eastAsia="標楷體" w:hAnsi="標楷體"/>
          <w:sz w:val="52"/>
          <w:szCs w:val="52"/>
        </w:rPr>
      </w:pPr>
      <w:r w:rsidRPr="001843B9">
        <w:rPr>
          <w:rFonts w:ascii="標楷體" w:eastAsia="標楷體" w:hAnsi="標楷體"/>
          <w:sz w:val="52"/>
          <w:szCs w:val="52"/>
        </w:rPr>
        <w:br w:type="page"/>
      </w:r>
    </w:p>
    <w:p w:rsidR="00CF75EF" w:rsidRDefault="00AC35CE" w:rsidP="00AC35CE">
      <w:pPr>
        <w:pStyle w:val="Web"/>
        <w:spacing w:before="0" w:beforeAutospacing="0" w:after="180" w:afterAutospacing="0"/>
        <w:rPr>
          <w:rFonts w:ascii="標楷體" w:eastAsia="標楷體" w:hAnsi="標楷體"/>
          <w:color w:val="333333"/>
          <w:spacing w:val="15"/>
          <w:sz w:val="32"/>
          <w:szCs w:val="28"/>
        </w:rPr>
      </w:pPr>
      <w:r>
        <w:rPr>
          <w:rFonts w:ascii="標楷體" w:eastAsia="標楷體" w:hAnsi="標楷體" w:hint="eastAsia"/>
          <w:b/>
          <w:sz w:val="52"/>
          <w:szCs w:val="52"/>
        </w:rPr>
        <w:lastRenderedPageBreak/>
        <w:t xml:space="preserve">第一章 </w:t>
      </w:r>
      <w:r w:rsidR="001731E2" w:rsidRPr="00B077C2">
        <w:rPr>
          <w:rFonts w:ascii="標楷體" w:eastAsia="標楷體" w:hAnsi="標楷體" w:hint="eastAsia"/>
          <w:b/>
          <w:sz w:val="52"/>
          <w:szCs w:val="52"/>
        </w:rPr>
        <w:t>公司介紹</w:t>
      </w:r>
      <w:r w:rsidR="00166D6A" w:rsidRPr="00B077C2">
        <w:rPr>
          <w:rFonts w:ascii="標楷體" w:eastAsia="標楷體" w:hAnsi="標楷體"/>
          <w:sz w:val="52"/>
          <w:szCs w:val="52"/>
        </w:rPr>
        <w:br/>
      </w:r>
      <w:r w:rsidR="00166D6A" w:rsidRPr="00767425">
        <w:rPr>
          <w:rFonts w:ascii="標楷體" w:eastAsia="標楷體" w:hAnsi="標楷體" w:hint="eastAsia"/>
          <w:color w:val="333333"/>
          <w:spacing w:val="11"/>
          <w:sz w:val="32"/>
          <w:szCs w:val="32"/>
        </w:rPr>
        <w:t>基亞生物科技股份有限公司成立於</w:t>
      </w:r>
      <w:r w:rsidR="00166D6A" w:rsidRPr="00767425">
        <w:rPr>
          <w:rFonts w:ascii="標楷體" w:eastAsia="標楷體" w:hAnsi="標楷體" w:cs="Arial"/>
          <w:color w:val="333333"/>
          <w:spacing w:val="11"/>
          <w:sz w:val="32"/>
          <w:szCs w:val="32"/>
        </w:rPr>
        <w:t>1999</w:t>
      </w:r>
      <w:r w:rsidR="00166D6A" w:rsidRPr="00767425">
        <w:rPr>
          <w:rFonts w:ascii="標楷體" w:eastAsia="標楷體" w:hAnsi="標楷體" w:hint="eastAsia"/>
          <w:color w:val="333333"/>
          <w:spacing w:val="11"/>
          <w:sz w:val="32"/>
          <w:szCs w:val="32"/>
        </w:rPr>
        <w:t>年底，專注於開發</w:t>
      </w:r>
      <w:r w:rsidR="00166D6A" w:rsidRPr="00F93CEF">
        <w:rPr>
          <w:rFonts w:ascii="標楷體" w:eastAsia="標楷體" w:hAnsi="標楷體" w:hint="eastAsia"/>
          <w:b/>
          <w:color w:val="000000" w:themeColor="text1"/>
          <w:spacing w:val="11"/>
          <w:sz w:val="32"/>
          <w:szCs w:val="32"/>
        </w:rPr>
        <w:t>抗癌</w:t>
      </w:r>
      <w:r w:rsidR="00166D6A" w:rsidRPr="00767425">
        <w:rPr>
          <w:rFonts w:ascii="標楷體" w:eastAsia="標楷體" w:hAnsi="標楷體" w:hint="eastAsia"/>
          <w:color w:val="000000"/>
          <w:spacing w:val="11"/>
          <w:sz w:val="32"/>
          <w:szCs w:val="32"/>
        </w:rPr>
        <w:t>與</w:t>
      </w:r>
      <w:r w:rsidR="00166D6A" w:rsidRPr="00F93CEF">
        <w:rPr>
          <w:rFonts w:ascii="標楷體" w:eastAsia="標楷體" w:hAnsi="標楷體" w:hint="eastAsia"/>
          <w:b/>
          <w:color w:val="000000" w:themeColor="text1"/>
          <w:spacing w:val="11"/>
          <w:sz w:val="32"/>
          <w:szCs w:val="32"/>
        </w:rPr>
        <w:t>抗肝臟疾病</w:t>
      </w:r>
      <w:r w:rsidR="00166D6A" w:rsidRPr="00767425">
        <w:rPr>
          <w:rFonts w:ascii="標楷體" w:eastAsia="標楷體" w:hAnsi="標楷體" w:hint="eastAsia"/>
          <w:color w:val="000000"/>
          <w:spacing w:val="11"/>
          <w:sz w:val="32"/>
          <w:szCs w:val="32"/>
        </w:rPr>
        <w:t>新藥而成立的</w:t>
      </w:r>
      <w:r w:rsidR="00166D6A" w:rsidRPr="00F93CEF">
        <w:rPr>
          <w:rFonts w:ascii="標楷體" w:eastAsia="標楷體" w:hAnsi="標楷體" w:hint="eastAsia"/>
          <w:b/>
          <w:color w:val="000000" w:themeColor="text1"/>
          <w:spacing w:val="11"/>
          <w:sz w:val="32"/>
          <w:szCs w:val="32"/>
        </w:rPr>
        <w:t>研發型生技公司</w:t>
      </w:r>
      <w:r w:rsidR="005A48FD" w:rsidRPr="00767425">
        <w:rPr>
          <w:rFonts w:ascii="標楷體" w:eastAsia="標楷體" w:hAnsi="標楷體"/>
          <w:color w:val="333333"/>
          <w:spacing w:val="15"/>
          <w:sz w:val="32"/>
          <w:szCs w:val="32"/>
        </w:rPr>
        <w:t>，</w:t>
      </w:r>
      <w:r w:rsidR="005A48FD" w:rsidRPr="00767425">
        <w:rPr>
          <w:rFonts w:ascii="標楷體" w:eastAsia="標楷體" w:hAnsi="標楷體" w:hint="eastAsia"/>
          <w:color w:val="333333"/>
          <w:spacing w:val="15"/>
          <w:sz w:val="32"/>
          <w:szCs w:val="32"/>
        </w:rPr>
        <w:t>該公司</w:t>
      </w:r>
      <w:r w:rsidR="008426BD" w:rsidRPr="00767425">
        <w:rPr>
          <w:rFonts w:ascii="標楷體" w:eastAsia="標楷體" w:hAnsi="標楷體"/>
          <w:color w:val="333333"/>
          <w:spacing w:val="15"/>
          <w:sz w:val="32"/>
          <w:szCs w:val="32"/>
        </w:rPr>
        <w:t>擁有三項生技領域的專業技術平台</w:t>
      </w:r>
      <w:r w:rsidR="005A48FD" w:rsidRPr="00767425">
        <w:rPr>
          <w:rFonts w:ascii="標楷體" w:eastAsia="標楷體" w:hAnsi="標楷體" w:hint="eastAsia"/>
          <w:color w:val="333333"/>
          <w:spacing w:val="15"/>
          <w:sz w:val="32"/>
          <w:szCs w:val="32"/>
        </w:rPr>
        <w:br/>
      </w:r>
      <w:r w:rsidR="00162A7D" w:rsidRPr="00767425">
        <w:rPr>
          <w:rFonts w:ascii="標楷體" w:eastAsia="標楷體" w:hAnsi="標楷體"/>
          <w:color w:val="333333"/>
          <w:spacing w:val="15"/>
          <w:sz w:val="32"/>
          <w:szCs w:val="32"/>
        </w:rPr>
        <w:br/>
      </w:r>
      <w:r w:rsidR="007E50B9" w:rsidRPr="00162A7D">
        <w:rPr>
          <w:rFonts w:ascii="標楷體" w:eastAsia="標楷體" w:hAnsi="標楷體" w:hint="eastAsia"/>
          <w:color w:val="333333"/>
          <w:spacing w:val="15"/>
          <w:sz w:val="32"/>
          <w:szCs w:val="28"/>
        </w:rPr>
        <w:t>1.</w:t>
      </w:r>
      <w:r w:rsidR="005A48FD" w:rsidRPr="00F93CEF">
        <w:rPr>
          <w:rFonts w:ascii="標楷體" w:eastAsia="標楷體" w:hAnsi="標楷體"/>
          <w:b/>
          <w:color w:val="000000" w:themeColor="text1"/>
          <w:spacing w:val="15"/>
          <w:sz w:val="32"/>
          <w:szCs w:val="28"/>
        </w:rPr>
        <w:t>新藥開發</w:t>
      </w:r>
      <w:r w:rsidR="005A48FD" w:rsidRPr="00162A7D">
        <w:rPr>
          <w:rFonts w:ascii="標楷體" w:eastAsia="標楷體" w:hAnsi="標楷體" w:hint="eastAsia"/>
          <w:color w:val="333333"/>
          <w:spacing w:val="15"/>
          <w:sz w:val="32"/>
          <w:szCs w:val="28"/>
        </w:rPr>
        <w:t>:</w:t>
      </w:r>
      <w:r w:rsidR="005A48FD" w:rsidRPr="00162A7D">
        <w:rPr>
          <w:rFonts w:ascii="標楷體" w:eastAsia="標楷體" w:hAnsi="標楷體"/>
          <w:color w:val="333333"/>
          <w:spacing w:val="15"/>
          <w:sz w:val="32"/>
          <w:szCs w:val="28"/>
        </w:rPr>
        <w:t>以「肝臟」與「癌症」為主要的研發主軸，特別又以「肝癌」治療新藥與新技術開發為首要目標</w:t>
      </w:r>
      <w:r w:rsidR="008426BD" w:rsidRPr="00162A7D">
        <w:rPr>
          <w:rFonts w:ascii="標楷體" w:eastAsia="標楷體" w:hAnsi="標楷體" w:hint="eastAsia"/>
          <w:color w:val="333333"/>
          <w:spacing w:val="15"/>
          <w:sz w:val="32"/>
          <w:szCs w:val="28"/>
        </w:rPr>
        <w:t>。</w:t>
      </w:r>
      <w:r w:rsidR="005A48FD" w:rsidRPr="00162A7D">
        <w:rPr>
          <w:rFonts w:ascii="標楷體" w:eastAsia="標楷體" w:hAnsi="標楷體" w:hint="eastAsia"/>
          <w:color w:val="333333"/>
          <w:spacing w:val="15"/>
          <w:sz w:val="32"/>
          <w:szCs w:val="28"/>
        </w:rPr>
        <w:br/>
      </w:r>
      <w:r w:rsidR="00162A7D">
        <w:rPr>
          <w:rFonts w:ascii="標楷體" w:eastAsia="標楷體" w:hAnsi="標楷體"/>
          <w:color w:val="333333"/>
          <w:spacing w:val="15"/>
          <w:sz w:val="32"/>
          <w:szCs w:val="28"/>
        </w:rPr>
        <w:br/>
      </w:r>
      <w:r w:rsidR="007E50B9" w:rsidRPr="00162A7D">
        <w:rPr>
          <w:rFonts w:ascii="標楷體" w:eastAsia="標楷體" w:hAnsi="標楷體" w:hint="eastAsia"/>
          <w:color w:val="333333"/>
          <w:spacing w:val="15"/>
          <w:sz w:val="32"/>
          <w:szCs w:val="28"/>
        </w:rPr>
        <w:t>2.</w:t>
      </w:r>
      <w:r w:rsidR="005A48FD" w:rsidRPr="00F93CEF">
        <w:rPr>
          <w:rFonts w:ascii="標楷體" w:eastAsia="標楷體" w:hAnsi="標楷體"/>
          <w:b/>
          <w:color w:val="000000" w:themeColor="text1"/>
          <w:spacing w:val="15"/>
          <w:sz w:val="32"/>
          <w:szCs w:val="28"/>
        </w:rPr>
        <w:t>高階核酸檢驗試劑</w:t>
      </w:r>
      <w:r w:rsidR="005A48FD" w:rsidRPr="00162A7D">
        <w:rPr>
          <w:rFonts w:ascii="標楷體" w:eastAsia="標楷體" w:hAnsi="標楷體" w:hint="eastAsia"/>
          <w:color w:val="333333"/>
          <w:spacing w:val="15"/>
          <w:sz w:val="32"/>
          <w:szCs w:val="28"/>
        </w:rPr>
        <w:t>:</w:t>
      </w:r>
      <w:r w:rsidR="005A48FD" w:rsidRPr="00162A7D">
        <w:rPr>
          <w:rFonts w:ascii="標楷體" w:eastAsia="標楷體" w:hAnsi="標楷體"/>
          <w:color w:val="333333"/>
          <w:spacing w:val="15"/>
          <w:sz w:val="32"/>
          <w:szCs w:val="28"/>
        </w:rPr>
        <w:t>選擇以檢驗試劑市場區塊中，市場成長潛力最大的HLA、HBV、HCV及HIV試劑等為主要產品</w:t>
      </w:r>
      <w:r w:rsidR="008426BD" w:rsidRPr="00162A7D">
        <w:rPr>
          <w:rFonts w:ascii="標楷體" w:eastAsia="標楷體" w:hAnsi="標楷體" w:hint="eastAsia"/>
          <w:color w:val="333333"/>
          <w:spacing w:val="15"/>
          <w:sz w:val="32"/>
          <w:szCs w:val="28"/>
        </w:rPr>
        <w:t>。</w:t>
      </w:r>
      <w:r w:rsidR="005A48FD" w:rsidRPr="00162A7D">
        <w:rPr>
          <w:rFonts w:ascii="標楷體" w:eastAsia="標楷體" w:hAnsi="標楷體" w:hint="eastAsia"/>
          <w:color w:val="333333"/>
          <w:spacing w:val="15"/>
          <w:sz w:val="32"/>
          <w:szCs w:val="28"/>
        </w:rPr>
        <w:br/>
      </w:r>
      <w:r w:rsidR="00162A7D">
        <w:rPr>
          <w:rFonts w:ascii="標楷體" w:eastAsia="標楷體" w:hAnsi="標楷體"/>
          <w:color w:val="333333"/>
          <w:spacing w:val="15"/>
          <w:sz w:val="32"/>
          <w:szCs w:val="28"/>
        </w:rPr>
        <w:br/>
      </w:r>
      <w:r w:rsidR="008426BD" w:rsidRPr="00162A7D">
        <w:rPr>
          <w:rFonts w:ascii="標楷體" w:eastAsia="標楷體" w:hAnsi="標楷體" w:hint="eastAsia"/>
          <w:color w:val="333333"/>
          <w:spacing w:val="15"/>
          <w:sz w:val="32"/>
          <w:szCs w:val="28"/>
        </w:rPr>
        <w:t>3.</w:t>
      </w:r>
      <w:r w:rsidR="005A48FD" w:rsidRPr="00F93CEF">
        <w:rPr>
          <w:rFonts w:ascii="標楷體" w:eastAsia="標楷體" w:hAnsi="標楷體"/>
          <w:b/>
          <w:color w:val="000000" w:themeColor="text1"/>
          <w:spacing w:val="15"/>
          <w:sz w:val="32"/>
          <w:szCs w:val="28"/>
        </w:rPr>
        <w:t>疫苗</w:t>
      </w:r>
      <w:r w:rsidR="00D22D03" w:rsidRPr="00162A7D">
        <w:rPr>
          <w:rFonts w:ascii="標楷體" w:eastAsia="標楷體" w:hAnsi="標楷體" w:hint="eastAsia"/>
          <w:color w:val="333333"/>
          <w:spacing w:val="15"/>
          <w:sz w:val="32"/>
          <w:szCs w:val="28"/>
        </w:rPr>
        <w:t>:以</w:t>
      </w:r>
      <w:r w:rsidR="005A48FD" w:rsidRPr="00162A7D">
        <w:rPr>
          <w:rFonts w:ascii="標楷體" w:eastAsia="標楷體" w:hAnsi="標楷體"/>
          <w:color w:val="333333"/>
          <w:spacing w:val="15"/>
          <w:sz w:val="32"/>
          <w:szCs w:val="28"/>
        </w:rPr>
        <w:t>開發H5N1及EV71腸病毒疫苗為主。</w:t>
      </w:r>
      <w:r w:rsidR="00F0544D" w:rsidRPr="00162A7D">
        <w:rPr>
          <w:rFonts w:ascii="標楷體" w:eastAsia="標楷體" w:hAnsi="標楷體" w:hint="eastAsia"/>
          <w:color w:val="333333"/>
          <w:spacing w:val="15"/>
          <w:sz w:val="32"/>
          <w:szCs w:val="28"/>
        </w:rPr>
        <w:br/>
      </w:r>
      <w:r w:rsidR="00162A7D" w:rsidRPr="00162A7D">
        <w:rPr>
          <w:rFonts w:ascii="標楷體" w:eastAsia="標楷體" w:hAnsi="標楷體" w:hint="eastAsia"/>
          <w:color w:val="333333"/>
          <w:spacing w:val="15"/>
          <w:sz w:val="32"/>
          <w:szCs w:val="28"/>
        </w:rPr>
        <w:br/>
      </w:r>
    </w:p>
    <w:p w:rsidR="00F93CEF" w:rsidRDefault="00E20675" w:rsidP="00E20675">
      <w:pPr>
        <w:jc w:val="center"/>
        <w:rPr>
          <w:rFonts w:ascii="標楷體" w:eastAsia="標楷體" w:hAnsi="標楷體"/>
          <w:sz w:val="52"/>
          <w:szCs w:val="52"/>
        </w:rPr>
      </w:pPr>
      <w:r>
        <w:rPr>
          <w:rFonts w:ascii="標楷體" w:eastAsia="標楷體" w:hAnsi="標楷體"/>
          <w:sz w:val="52"/>
          <w:szCs w:val="52"/>
        </w:rPr>
        <w:br/>
      </w:r>
    </w:p>
    <w:p w:rsidR="00F93CEF" w:rsidRDefault="00F93CEF" w:rsidP="00E20675">
      <w:pPr>
        <w:jc w:val="center"/>
        <w:rPr>
          <w:rFonts w:ascii="標楷體" w:eastAsia="標楷體" w:hAnsi="標楷體"/>
          <w:sz w:val="52"/>
          <w:szCs w:val="52"/>
        </w:rPr>
      </w:pPr>
    </w:p>
    <w:p w:rsidR="00F93CEF" w:rsidRDefault="00F93CEF" w:rsidP="00E20675">
      <w:pPr>
        <w:jc w:val="center"/>
        <w:rPr>
          <w:rFonts w:ascii="標楷體" w:eastAsia="標楷體" w:hAnsi="標楷體"/>
          <w:sz w:val="52"/>
          <w:szCs w:val="52"/>
        </w:rPr>
      </w:pPr>
    </w:p>
    <w:p w:rsidR="00E20675" w:rsidRPr="00B077C2" w:rsidRDefault="001843B9" w:rsidP="001843B9">
      <w:pPr>
        <w:rPr>
          <w:rFonts w:ascii="標楷體" w:eastAsia="標楷體" w:hAnsi="標楷體"/>
          <w:b/>
          <w:sz w:val="52"/>
          <w:szCs w:val="52"/>
        </w:rPr>
      </w:pPr>
      <w:r>
        <w:rPr>
          <w:rFonts w:ascii="標楷體" w:eastAsia="標楷體" w:hAnsi="標楷體" w:hint="eastAsia"/>
          <w:b/>
          <w:sz w:val="52"/>
          <w:szCs w:val="52"/>
        </w:rPr>
        <w:t xml:space="preserve">第二章 </w:t>
      </w:r>
      <w:r w:rsidR="00E20675" w:rsidRPr="00B077C2">
        <w:rPr>
          <w:rFonts w:ascii="標楷體" w:eastAsia="標楷體" w:hAnsi="標楷體" w:hint="eastAsia"/>
          <w:b/>
          <w:sz w:val="52"/>
          <w:szCs w:val="52"/>
        </w:rPr>
        <w:t>產品介紹</w:t>
      </w:r>
    </w:p>
    <w:p w:rsidR="00876826" w:rsidRPr="001843B9" w:rsidRDefault="00E20675" w:rsidP="001843B9">
      <w:pPr>
        <w:rPr>
          <w:rFonts w:ascii="標楷體" w:eastAsia="標楷體" w:hAnsi="標楷體"/>
          <w:b/>
          <w:sz w:val="32"/>
          <w:szCs w:val="32"/>
        </w:rPr>
      </w:pPr>
      <w:r w:rsidRPr="001843B9">
        <w:rPr>
          <w:rFonts w:ascii="標楷體" w:eastAsia="標楷體" w:hAnsi="標楷體" w:hint="eastAsia"/>
          <w:b/>
          <w:sz w:val="32"/>
          <w:szCs w:val="32"/>
        </w:rPr>
        <w:t>基亞股份有限公司產品主生物科技要分為</w:t>
      </w:r>
      <w:r w:rsidR="00876826" w:rsidRPr="001843B9">
        <w:rPr>
          <w:rFonts w:ascii="標楷體" w:eastAsia="標楷體" w:hAnsi="標楷體" w:hint="eastAsia"/>
          <w:b/>
          <w:sz w:val="32"/>
          <w:szCs w:val="32"/>
        </w:rPr>
        <w:t>兩種</w:t>
      </w:r>
    </w:p>
    <w:p w:rsidR="00E20675" w:rsidRPr="00F93CEF" w:rsidRDefault="00E20675" w:rsidP="001843B9">
      <w:pPr>
        <w:rPr>
          <w:rFonts w:ascii="標楷體" w:eastAsia="標楷體" w:hAnsi="標楷體"/>
          <w:color w:val="000000" w:themeColor="text1"/>
          <w:sz w:val="32"/>
          <w:szCs w:val="32"/>
        </w:rPr>
      </w:pPr>
      <w:r w:rsidRPr="001843B9">
        <w:rPr>
          <w:rFonts w:ascii="標楷體" w:eastAsia="標楷體" w:hAnsi="標楷體" w:hint="eastAsia"/>
          <w:b/>
          <w:sz w:val="32"/>
          <w:szCs w:val="32"/>
        </w:rPr>
        <w:t>(1)</w:t>
      </w:r>
      <w:r w:rsidRPr="00F93CEF">
        <w:rPr>
          <w:rFonts w:ascii="標楷體" w:eastAsia="標楷體" w:hAnsi="標楷體" w:hint="eastAsia"/>
          <w:b/>
          <w:color w:val="000000" w:themeColor="text1"/>
          <w:sz w:val="32"/>
          <w:szCs w:val="32"/>
        </w:rPr>
        <w:t>新藥開發</w:t>
      </w:r>
      <w:r w:rsidRPr="001843B9">
        <w:rPr>
          <w:rFonts w:ascii="標楷體" w:eastAsia="標楷體" w:hAnsi="標楷體" w:hint="eastAsia"/>
          <w:b/>
          <w:sz w:val="32"/>
          <w:szCs w:val="32"/>
        </w:rPr>
        <w:t>(2)</w:t>
      </w:r>
      <w:r w:rsidRPr="00F93CEF">
        <w:rPr>
          <w:rFonts w:ascii="標楷體" w:eastAsia="標楷體" w:hAnsi="標楷體" w:hint="eastAsia"/>
          <w:b/>
          <w:color w:val="000000" w:themeColor="text1"/>
          <w:sz w:val="32"/>
          <w:szCs w:val="32"/>
        </w:rPr>
        <w:t>核酸檢驗試劑</w:t>
      </w:r>
    </w:p>
    <w:p w:rsidR="00F93CEF" w:rsidRPr="001843B9" w:rsidRDefault="001843B9" w:rsidP="00F93CEF">
      <w:pPr>
        <w:spacing w:line="276" w:lineRule="auto"/>
        <w:rPr>
          <w:rFonts w:ascii="標楷體" w:eastAsia="標楷體" w:hAnsi="標楷體"/>
          <w:b/>
          <w:color w:val="000000" w:themeColor="text1"/>
          <w:sz w:val="40"/>
          <w:szCs w:val="40"/>
        </w:rPr>
      </w:pPr>
      <w:r>
        <w:rPr>
          <w:rFonts w:ascii="標楷體" w:eastAsia="標楷體" w:hAnsi="標楷體"/>
          <w:b/>
          <w:color w:val="000000" w:themeColor="text1"/>
          <w:sz w:val="40"/>
          <w:szCs w:val="40"/>
        </w:rPr>
        <w:br/>
      </w:r>
      <w:r>
        <w:rPr>
          <w:rFonts w:ascii="標楷體" w:eastAsia="標楷體" w:hAnsi="標楷體" w:hint="eastAsia"/>
          <w:b/>
          <w:color w:val="000000" w:themeColor="text1"/>
          <w:sz w:val="40"/>
          <w:szCs w:val="40"/>
        </w:rPr>
        <w:t>(1)</w:t>
      </w:r>
      <w:r w:rsidR="00E20675" w:rsidRPr="00876826">
        <w:rPr>
          <w:rFonts w:ascii="標楷體" w:eastAsia="標楷體" w:hAnsi="標楷體" w:hint="eastAsia"/>
          <w:b/>
          <w:color w:val="000000" w:themeColor="text1"/>
          <w:sz w:val="40"/>
          <w:szCs w:val="40"/>
        </w:rPr>
        <w:t>新藥開發</w:t>
      </w:r>
    </w:p>
    <w:p w:rsidR="00E20675" w:rsidRPr="00876826" w:rsidRDefault="00E20675" w:rsidP="00F93CEF">
      <w:pPr>
        <w:spacing w:line="276" w:lineRule="auto"/>
        <w:rPr>
          <w:rFonts w:ascii="標楷體" w:eastAsia="標楷體" w:hAnsi="標楷體"/>
          <w:color w:val="000000" w:themeColor="text1"/>
          <w:sz w:val="28"/>
          <w:szCs w:val="28"/>
        </w:rPr>
      </w:pPr>
      <w:r w:rsidRPr="00876826">
        <w:rPr>
          <w:rFonts w:ascii="標楷體" w:eastAsia="標楷體" w:hAnsi="標楷體" w:hint="eastAsia"/>
          <w:color w:val="000000" w:themeColor="text1"/>
          <w:sz w:val="28"/>
          <w:szCs w:val="28"/>
        </w:rPr>
        <w:t>主要向海內外購買已完成臨床前試驗的藥品，再自行進行1~3期臨床試驗，在完成2~3期臨床試驗後，則對外授權予</w:t>
      </w:r>
      <w:r w:rsidRPr="00876826">
        <w:rPr>
          <w:rFonts w:ascii="標楷體" w:eastAsia="標楷體" w:hAnsi="標楷體"/>
          <w:color w:val="000000" w:themeColor="text1"/>
          <w:sz w:val="28"/>
          <w:szCs w:val="28"/>
        </w:rPr>
        <w:fldChar w:fldCharType="begin"/>
      </w:r>
      <w:r w:rsidRPr="00876826">
        <w:rPr>
          <w:rFonts w:ascii="標楷體" w:eastAsia="標楷體" w:hAnsi="標楷體"/>
          <w:color w:val="000000" w:themeColor="text1"/>
          <w:sz w:val="28"/>
          <w:szCs w:val="28"/>
        </w:rPr>
        <w:instrText xml:space="preserve"> HYPERLINK "http://www.moneydj.com/KMDJ/wiki/WikiViewer.aspx?Title=%u570B%u969B%u88FD%u85E5" \t "_blank" </w:instrText>
      </w:r>
      <w:r w:rsidRPr="00876826">
        <w:rPr>
          <w:rFonts w:ascii="標楷體" w:eastAsia="標楷體" w:hAnsi="標楷體"/>
          <w:color w:val="000000" w:themeColor="text1"/>
          <w:sz w:val="28"/>
          <w:szCs w:val="28"/>
        </w:rPr>
        <w:fldChar w:fldCharType="separate"/>
      </w:r>
      <w:r w:rsidRPr="00876826">
        <w:rPr>
          <w:rStyle w:val="a3"/>
          <w:rFonts w:ascii="標楷體" w:eastAsia="標楷體" w:hAnsi="標楷體" w:hint="eastAsia"/>
          <w:color w:val="000000" w:themeColor="text1"/>
          <w:sz w:val="28"/>
          <w:szCs w:val="28"/>
        </w:rPr>
        <w:t>國際製藥</w:t>
      </w:r>
      <w:r w:rsidRPr="00876826">
        <w:rPr>
          <w:rFonts w:ascii="標楷體" w:eastAsia="標楷體" w:hAnsi="標楷體"/>
          <w:color w:val="000000" w:themeColor="text1"/>
          <w:sz w:val="28"/>
          <w:szCs w:val="28"/>
        </w:rPr>
        <w:fldChar w:fldCharType="end"/>
      </w:r>
      <w:r w:rsidRPr="00876826">
        <w:rPr>
          <w:rFonts w:ascii="標楷體" w:eastAsia="標楷體" w:hAnsi="標楷體" w:hint="eastAsia"/>
          <w:color w:val="000000" w:themeColor="text1"/>
          <w:sz w:val="28"/>
          <w:szCs w:val="28"/>
        </w:rPr>
        <w:t>廠</w:t>
      </w:r>
    </w:p>
    <w:p w:rsidR="00E20675" w:rsidRDefault="00E20675" w:rsidP="00E20675">
      <w:pPr>
        <w:rPr>
          <w:rFonts w:ascii="Verdana" w:hAnsi="Verdana"/>
          <w:color w:val="363636"/>
          <w:sz w:val="28"/>
          <w:szCs w:val="28"/>
        </w:rPr>
      </w:pPr>
      <w:r w:rsidRPr="00F93CEF">
        <w:rPr>
          <w:rFonts w:ascii="Verdana" w:hAnsi="Verdana"/>
          <w:color w:val="FF0000"/>
          <w:szCs w:val="24"/>
        </w:rPr>
        <w:br/>
      </w:r>
      <w:r w:rsidRPr="00876826">
        <w:rPr>
          <w:rFonts w:ascii="標楷體" w:eastAsia="標楷體" w:hAnsi="標楷體"/>
          <w:color w:val="000000" w:themeColor="text1"/>
          <w:sz w:val="32"/>
          <w:szCs w:val="32"/>
        </w:rPr>
        <w:t>1</w:t>
      </w:r>
      <w:r w:rsidRPr="00F93CEF">
        <w:rPr>
          <w:rFonts w:ascii="Verdana" w:eastAsia="DotumChe" w:hAnsi="Verdana"/>
          <w:color w:val="000000" w:themeColor="text1"/>
          <w:sz w:val="32"/>
          <w:szCs w:val="32"/>
        </w:rPr>
        <w:t>.</w:t>
      </w:r>
      <w:r w:rsidRPr="00876826">
        <w:rPr>
          <w:rFonts w:ascii="Times New Roman" w:eastAsia="DotumChe" w:hAnsi="Times New Roman" w:cs="Times New Roman"/>
          <w:b/>
          <w:color w:val="000000" w:themeColor="text1"/>
          <w:sz w:val="32"/>
          <w:szCs w:val="32"/>
        </w:rPr>
        <w:t>PI-88</w:t>
      </w:r>
      <w:r w:rsidRPr="00F93CEF">
        <w:rPr>
          <w:rFonts w:ascii="Verdana" w:eastAsia="DotumChe" w:hAnsi="Verdana"/>
          <w:color w:val="000000" w:themeColor="text1"/>
          <w:sz w:val="32"/>
          <w:szCs w:val="32"/>
        </w:rPr>
        <w:t>:</w:t>
      </w:r>
      <w:r w:rsidRPr="00F93CEF">
        <w:rPr>
          <w:rFonts w:ascii="標楷體" w:eastAsia="標楷體" w:hAnsi="標楷體" w:hint="eastAsia"/>
          <w:color w:val="000000" w:themeColor="text1"/>
          <w:sz w:val="28"/>
          <w:szCs w:val="28"/>
        </w:rPr>
        <w:t>此產品為</w:t>
      </w:r>
      <w:r w:rsidRPr="00F93CEF">
        <w:rPr>
          <w:rFonts w:ascii="標楷體" w:eastAsia="標楷體" w:hAnsi="標楷體" w:hint="eastAsia"/>
          <w:b/>
          <w:color w:val="000000" w:themeColor="text1"/>
          <w:sz w:val="28"/>
          <w:szCs w:val="28"/>
        </w:rPr>
        <w:t>抗肝癌新藥</w:t>
      </w:r>
      <w:r w:rsidRPr="00F93CEF">
        <w:rPr>
          <w:rFonts w:ascii="標楷體" w:eastAsia="標楷體" w:hAnsi="標楷體" w:hint="eastAsia"/>
          <w:color w:val="000000" w:themeColor="text1"/>
          <w:sz w:val="28"/>
          <w:szCs w:val="28"/>
        </w:rPr>
        <w:t>,該藥為一種天然酵母菌發酵產物</w:t>
      </w:r>
      <w:r w:rsidRPr="00F93CEF">
        <w:rPr>
          <w:rFonts w:ascii="標楷體" w:eastAsia="標楷體" w:hAnsi="標楷體" w:hint="eastAsia"/>
          <w:color w:val="000000" w:themeColor="text1"/>
          <w:spacing w:val="24"/>
          <w:sz w:val="28"/>
          <w:szCs w:val="28"/>
        </w:rPr>
        <w:t>,</w:t>
      </w:r>
      <w:r w:rsidRPr="00F93CEF">
        <w:rPr>
          <w:rFonts w:ascii="標楷體" w:eastAsia="標楷體" w:hAnsi="標楷體" w:hint="eastAsia"/>
          <w:color w:val="000000" w:themeColor="text1"/>
          <w:sz w:val="28"/>
          <w:szCs w:val="28"/>
        </w:rPr>
        <w:t xml:space="preserve"> 經化學方法</w:t>
      </w:r>
      <w:proofErr w:type="gramStart"/>
      <w:r w:rsidRPr="00F93CEF">
        <w:rPr>
          <w:rFonts w:ascii="標楷體" w:eastAsia="標楷體" w:hAnsi="標楷體" w:hint="eastAsia"/>
          <w:color w:val="000000" w:themeColor="text1"/>
          <w:sz w:val="28"/>
          <w:szCs w:val="28"/>
        </w:rPr>
        <w:t>磺</w:t>
      </w:r>
      <w:proofErr w:type="gramEnd"/>
      <w:r w:rsidRPr="00F93CEF">
        <w:rPr>
          <w:rFonts w:ascii="標楷體" w:eastAsia="標楷體" w:hAnsi="標楷體" w:hint="eastAsia"/>
          <w:color w:val="000000" w:themeColor="text1"/>
          <w:sz w:val="28"/>
          <w:szCs w:val="28"/>
        </w:rPr>
        <w:t>化作用所得的一種磷酸</w:t>
      </w:r>
      <w:proofErr w:type="gramStart"/>
      <w:r w:rsidRPr="00F93CEF">
        <w:rPr>
          <w:rFonts w:ascii="標楷體" w:eastAsia="標楷體" w:hAnsi="標楷體" w:hint="eastAsia"/>
          <w:color w:val="000000" w:themeColor="text1"/>
          <w:sz w:val="28"/>
          <w:szCs w:val="28"/>
        </w:rPr>
        <w:t>甘露戊聚</w:t>
      </w:r>
      <w:proofErr w:type="gramEnd"/>
      <w:r w:rsidRPr="00F93CEF">
        <w:rPr>
          <w:color w:val="000000" w:themeColor="text1"/>
        </w:rPr>
        <w:fldChar w:fldCharType="begin"/>
      </w:r>
      <w:r w:rsidRPr="00F93CEF">
        <w:rPr>
          <w:color w:val="000000" w:themeColor="text1"/>
        </w:rPr>
        <w:instrText xml:space="preserve"> HYPERLINK "http://www.moneydj.com/KMDJ/wiki/WikiViewer.aspx?Title=%u7CD6" \t "_blank" </w:instrText>
      </w:r>
      <w:r w:rsidRPr="00F93CEF">
        <w:rPr>
          <w:color w:val="000000" w:themeColor="text1"/>
        </w:rPr>
        <w:fldChar w:fldCharType="separate"/>
      </w:r>
      <w:r w:rsidRPr="00F93CEF">
        <w:rPr>
          <w:rStyle w:val="a3"/>
          <w:rFonts w:ascii="標楷體" w:eastAsia="標楷體" w:hAnsi="標楷體" w:hint="eastAsia"/>
          <w:color w:val="000000" w:themeColor="text1"/>
          <w:sz w:val="28"/>
          <w:szCs w:val="28"/>
        </w:rPr>
        <w:t>糖</w:t>
      </w:r>
      <w:r w:rsidRPr="00F93CEF">
        <w:rPr>
          <w:color w:val="000000" w:themeColor="text1"/>
        </w:rPr>
        <w:fldChar w:fldCharType="end"/>
      </w:r>
      <w:r w:rsidRPr="00F93CEF">
        <w:rPr>
          <w:rFonts w:ascii="標楷體" w:eastAsia="標楷體" w:hAnsi="標楷體" w:hint="eastAsia"/>
          <w:color w:val="000000" w:themeColor="text1"/>
          <w:sz w:val="28"/>
          <w:szCs w:val="28"/>
        </w:rPr>
        <w:t>, 具有抑制新血管增生及癌細胞轉移的功能,是公司成立之初與澳</w:t>
      </w:r>
      <w:proofErr w:type="gramStart"/>
      <w:r w:rsidRPr="00F93CEF">
        <w:rPr>
          <w:rFonts w:ascii="標楷體" w:eastAsia="標楷體" w:hAnsi="標楷體" w:hint="eastAsia"/>
          <w:color w:val="000000" w:themeColor="text1"/>
          <w:sz w:val="28"/>
          <w:szCs w:val="28"/>
        </w:rPr>
        <w:t>商普基</w:t>
      </w:r>
      <w:proofErr w:type="gramEnd"/>
      <w:r w:rsidRPr="00F93CEF">
        <w:rPr>
          <w:rFonts w:ascii="標楷體" w:eastAsia="標楷體" w:hAnsi="標楷體" w:hint="eastAsia"/>
          <w:color w:val="000000" w:themeColor="text1"/>
          <w:sz w:val="28"/>
          <w:szCs w:val="28"/>
        </w:rPr>
        <w:t>(Progen)共同</w:t>
      </w:r>
      <w:r>
        <w:rPr>
          <w:rFonts w:ascii="標楷體" w:eastAsia="標楷體" w:hAnsi="標楷體" w:hint="eastAsia"/>
          <w:color w:val="000000"/>
          <w:sz w:val="28"/>
          <w:szCs w:val="28"/>
        </w:rPr>
        <w:t>合作開發,完成</w:t>
      </w:r>
      <w:r w:rsidRPr="00F93CEF">
        <w:rPr>
          <w:rFonts w:ascii="標楷體" w:eastAsia="標楷體" w:hAnsi="標楷體" w:hint="eastAsia"/>
          <w:color w:val="000000" w:themeColor="text1"/>
          <w:sz w:val="28"/>
          <w:szCs w:val="28"/>
        </w:rPr>
        <w:t>3期臨床試</w:t>
      </w:r>
      <w:r>
        <w:rPr>
          <w:rFonts w:ascii="標楷體" w:eastAsia="標楷體" w:hAnsi="標楷體" w:hint="eastAsia"/>
          <w:color w:val="000000"/>
          <w:sz w:val="28"/>
          <w:szCs w:val="28"/>
        </w:rPr>
        <w:t>驗</w:t>
      </w:r>
      <w:r>
        <w:rPr>
          <w:rFonts w:ascii="Verdana" w:hAnsi="Verdana"/>
          <w:color w:val="363636"/>
          <w:sz w:val="28"/>
          <w:szCs w:val="28"/>
        </w:rPr>
        <w:t xml:space="preserve"> </w:t>
      </w:r>
      <w:r>
        <w:rPr>
          <w:rFonts w:ascii="Verdana" w:hAnsi="Verdana" w:hint="eastAsia"/>
          <w:color w:val="363636"/>
          <w:sz w:val="28"/>
          <w:szCs w:val="28"/>
        </w:rPr>
        <w:t>。</w:t>
      </w:r>
    </w:p>
    <w:p w:rsidR="00876826" w:rsidRDefault="00E20675" w:rsidP="00E20675">
      <w:pPr>
        <w:jc w:val="both"/>
        <w:rPr>
          <w:rFonts w:ascii="標楷體" w:eastAsia="標楷體" w:hAnsi="標楷體"/>
          <w:b/>
          <w:color w:val="000000" w:themeColor="text1"/>
          <w:sz w:val="40"/>
          <w:szCs w:val="40"/>
        </w:rPr>
      </w:pPr>
      <w:r w:rsidRPr="00AF43E6">
        <w:rPr>
          <w:rFonts w:ascii="標楷體" w:eastAsia="標楷體" w:hAnsi="標楷體"/>
          <w:color w:val="000000" w:themeColor="text1"/>
          <w:sz w:val="32"/>
          <w:szCs w:val="32"/>
        </w:rPr>
        <w:t>2</w:t>
      </w:r>
      <w:r w:rsidRPr="00AF43E6">
        <w:rPr>
          <w:rFonts w:ascii="Verdana" w:hAnsi="Verdana"/>
          <w:color w:val="000000" w:themeColor="text1"/>
          <w:sz w:val="32"/>
          <w:szCs w:val="32"/>
        </w:rPr>
        <w:t>.</w:t>
      </w:r>
      <w:r w:rsidRPr="00AF43E6">
        <w:rPr>
          <w:rFonts w:ascii="Times New Roman" w:eastAsia="標楷體" w:hAnsi="Times New Roman" w:cs="Times New Roman"/>
          <w:b/>
          <w:color w:val="000000" w:themeColor="text1"/>
          <w:sz w:val="32"/>
          <w:szCs w:val="32"/>
        </w:rPr>
        <w:t>OBP-301</w:t>
      </w:r>
      <w:r w:rsidRPr="00F93CEF">
        <w:rPr>
          <w:rFonts w:ascii="標楷體" w:eastAsia="標楷體" w:hAnsi="標楷體" w:hint="eastAsia"/>
          <w:color w:val="000000" w:themeColor="text1"/>
          <w:sz w:val="32"/>
          <w:szCs w:val="32"/>
        </w:rPr>
        <w:t>:</w:t>
      </w:r>
      <w:r w:rsidRPr="00F93CEF">
        <w:rPr>
          <w:rFonts w:ascii="標楷體" w:eastAsia="標楷體" w:hAnsi="標楷體" w:hint="eastAsia"/>
          <w:color w:val="000000" w:themeColor="text1"/>
          <w:sz w:val="28"/>
          <w:szCs w:val="28"/>
        </w:rPr>
        <w:t>溶瘤病毒抗癌藥物,經由基因工程改造人類第五型腺病毒的產品,具專一性,能在癌細胞內複製直到癌細胞溶解死亡, 主要專攻無法以手術切除的中期肝癌患者。</w:t>
      </w:r>
      <w:r w:rsidRPr="00F93CEF">
        <w:rPr>
          <w:rFonts w:ascii="Verdana" w:eastAsia="標楷體" w:hAnsi="Verdana" w:hint="eastAsia"/>
          <w:color w:val="FF0000"/>
          <w:sz w:val="32"/>
          <w:szCs w:val="32"/>
        </w:rPr>
        <w:br/>
      </w:r>
      <w:r w:rsidRPr="00AF43E6">
        <w:rPr>
          <w:rFonts w:ascii="標楷體" w:eastAsia="標楷體" w:hAnsi="標楷體"/>
          <w:color w:val="000000" w:themeColor="text1"/>
          <w:sz w:val="32"/>
          <w:szCs w:val="32"/>
        </w:rPr>
        <w:t>3</w:t>
      </w:r>
      <w:r w:rsidRPr="00F93CEF">
        <w:rPr>
          <w:rFonts w:ascii="Verdana" w:eastAsia="標楷體" w:hAnsi="Verdana"/>
          <w:color w:val="000000" w:themeColor="text1"/>
          <w:sz w:val="32"/>
          <w:szCs w:val="32"/>
        </w:rPr>
        <w:t>.</w:t>
      </w:r>
      <w:r w:rsidRPr="00AF43E6">
        <w:rPr>
          <w:rFonts w:ascii="Times New Roman" w:eastAsia="標楷體" w:hAnsi="Times New Roman" w:cs="Times New Roman"/>
          <w:b/>
          <w:color w:val="000000" w:themeColor="text1"/>
          <w:sz w:val="32"/>
          <w:szCs w:val="32"/>
        </w:rPr>
        <w:t>H1N1</w:t>
      </w:r>
      <w:r w:rsidRPr="00AF43E6">
        <w:rPr>
          <w:rFonts w:ascii="標楷體" w:eastAsia="標楷體" w:hAnsi="標楷體" w:hint="eastAsia"/>
          <w:color w:val="000000" w:themeColor="text1"/>
          <w:sz w:val="32"/>
          <w:szCs w:val="32"/>
        </w:rPr>
        <w:t>疫苗</w:t>
      </w:r>
      <w:r w:rsidRPr="00F93CEF">
        <w:rPr>
          <w:rFonts w:ascii="Georgia" w:eastAsia="標楷體" w:hAnsi="Georgia"/>
          <w:color w:val="000000" w:themeColor="text1"/>
          <w:sz w:val="32"/>
          <w:szCs w:val="32"/>
        </w:rPr>
        <w:t>:</w:t>
      </w:r>
      <w:r w:rsidRPr="00F93CEF">
        <w:rPr>
          <w:rFonts w:ascii="Verdana" w:hAnsi="Verdana"/>
          <w:color w:val="000000" w:themeColor="text1"/>
          <w:sz w:val="20"/>
          <w:szCs w:val="20"/>
        </w:rPr>
        <w:t xml:space="preserve"> </w:t>
      </w:r>
      <w:r w:rsidRPr="00F93CEF">
        <w:rPr>
          <w:rFonts w:ascii="標楷體" w:eastAsia="標楷體" w:hAnsi="標楷體" w:hint="eastAsia"/>
          <w:color w:val="000000" w:themeColor="text1"/>
          <w:sz w:val="28"/>
          <w:szCs w:val="28"/>
        </w:rPr>
        <w:t>因應H1N1新型流感爆發之國家防疫需求, 結合其病毒性</w:t>
      </w:r>
      <w:r w:rsidRPr="00F93CEF">
        <w:rPr>
          <w:rFonts w:ascii="標楷體" w:eastAsia="標楷體" w:hAnsi="標楷體"/>
          <w:color w:val="000000" w:themeColor="text1"/>
          <w:sz w:val="28"/>
          <w:szCs w:val="28"/>
        </w:rPr>
        <w:fldChar w:fldCharType="begin"/>
      </w:r>
      <w:r w:rsidRPr="00F93CEF">
        <w:rPr>
          <w:rFonts w:ascii="標楷體" w:eastAsia="標楷體" w:hAnsi="標楷體"/>
          <w:color w:val="000000" w:themeColor="text1"/>
          <w:sz w:val="28"/>
          <w:szCs w:val="28"/>
        </w:rPr>
        <w:instrText xml:space="preserve"> HYPERLINK "http://www.moneydj.com/KMDJ/wiki/WikiViewer.aspx?Title=%u75AB%u82D7" \t "_blank" </w:instrText>
      </w:r>
      <w:r w:rsidRPr="00F93CEF">
        <w:rPr>
          <w:rFonts w:ascii="標楷體" w:eastAsia="標楷體" w:hAnsi="標楷體"/>
          <w:color w:val="000000" w:themeColor="text1"/>
          <w:sz w:val="28"/>
          <w:szCs w:val="28"/>
        </w:rPr>
        <w:fldChar w:fldCharType="separate"/>
      </w:r>
      <w:r w:rsidRPr="00F93CEF">
        <w:rPr>
          <w:rStyle w:val="a3"/>
          <w:rFonts w:ascii="標楷體" w:eastAsia="標楷體" w:hAnsi="標楷體" w:hint="eastAsia"/>
          <w:color w:val="000000" w:themeColor="text1"/>
          <w:sz w:val="28"/>
          <w:szCs w:val="28"/>
        </w:rPr>
        <w:t>疫苗</w:t>
      </w:r>
      <w:r w:rsidRPr="00F93CEF">
        <w:rPr>
          <w:rFonts w:ascii="標楷體" w:eastAsia="標楷體" w:hAnsi="標楷體"/>
          <w:color w:val="000000" w:themeColor="text1"/>
          <w:sz w:val="28"/>
          <w:szCs w:val="28"/>
        </w:rPr>
        <w:fldChar w:fldCharType="end"/>
      </w:r>
      <w:hyperlink r:id="rId9" w:tgtFrame="_blank" w:history="1">
        <w:r w:rsidRPr="00F93CEF">
          <w:rPr>
            <w:rStyle w:val="a3"/>
            <w:rFonts w:ascii="標楷體" w:eastAsia="標楷體" w:hAnsi="標楷體" w:hint="eastAsia"/>
            <w:color w:val="000000" w:themeColor="text1"/>
            <w:sz w:val="28"/>
            <w:szCs w:val="28"/>
          </w:rPr>
          <w:t>生產</w:t>
        </w:r>
      </w:hyperlink>
      <w:r w:rsidRPr="00F93CEF">
        <w:rPr>
          <w:rFonts w:ascii="標楷體" w:eastAsia="標楷體" w:hAnsi="標楷體" w:hint="eastAsia"/>
          <w:color w:val="000000" w:themeColor="text1"/>
          <w:sz w:val="28"/>
          <w:szCs w:val="28"/>
        </w:rPr>
        <w:t>技術、培養基技術、細胞培養病毒性疫苗量產設備以及臨床試驗與新藥開發能力,未來公司還將利用特殊細胞培養技術，</w:t>
      </w:r>
      <w:r>
        <w:rPr>
          <w:rFonts w:ascii="標楷體" w:eastAsia="標楷體" w:hAnsi="標楷體" w:hint="eastAsia"/>
          <w:color w:val="000000"/>
          <w:sz w:val="28"/>
          <w:szCs w:val="28"/>
        </w:rPr>
        <w:t>開</w:t>
      </w:r>
      <w:r>
        <w:rPr>
          <w:rFonts w:ascii="標楷體" w:eastAsia="標楷體" w:hAnsi="標楷體" w:hint="eastAsia"/>
          <w:color w:val="000000"/>
          <w:sz w:val="28"/>
          <w:szCs w:val="28"/>
        </w:rPr>
        <w:lastRenderedPageBreak/>
        <w:t>發H5N1禽流感疫苗、EV71腸病毒疫苗、登革熱疫苗。</w:t>
      </w:r>
      <w:r>
        <w:rPr>
          <w:rFonts w:ascii="標楷體" w:eastAsia="標楷體" w:hAnsi="標楷體" w:hint="eastAsia"/>
          <w:color w:val="000000"/>
          <w:sz w:val="28"/>
          <w:szCs w:val="28"/>
        </w:rPr>
        <w:br/>
      </w:r>
      <w:r>
        <w:rPr>
          <w:rFonts w:ascii="標楷體" w:eastAsia="標楷體" w:hAnsi="標楷體" w:hint="eastAsia"/>
          <w:color w:val="002060"/>
          <w:sz w:val="40"/>
          <w:szCs w:val="40"/>
        </w:rPr>
        <w:br/>
      </w:r>
      <w:r w:rsidR="001843B9">
        <w:rPr>
          <w:rFonts w:ascii="標楷體" w:eastAsia="標楷體" w:hAnsi="標楷體" w:hint="eastAsia"/>
          <w:b/>
          <w:color w:val="000000" w:themeColor="text1"/>
          <w:sz w:val="40"/>
          <w:szCs w:val="40"/>
        </w:rPr>
        <w:t>(2)</w:t>
      </w:r>
      <w:r w:rsidRPr="00876826">
        <w:rPr>
          <w:rFonts w:ascii="標楷體" w:eastAsia="標楷體" w:hAnsi="標楷體" w:hint="eastAsia"/>
          <w:b/>
          <w:color w:val="000000" w:themeColor="text1"/>
          <w:sz w:val="40"/>
          <w:szCs w:val="40"/>
        </w:rPr>
        <w:t>核酸檢驗試劑</w:t>
      </w:r>
    </w:p>
    <w:p w:rsidR="00E20675" w:rsidRPr="00F93CEF" w:rsidRDefault="00E20675" w:rsidP="00E20675">
      <w:pPr>
        <w:jc w:val="both"/>
        <w:rPr>
          <w:rFonts w:ascii="標楷體" w:eastAsia="標楷體" w:hAnsi="標楷體"/>
          <w:color w:val="000000" w:themeColor="text1"/>
          <w:sz w:val="28"/>
          <w:szCs w:val="28"/>
        </w:rPr>
      </w:pPr>
      <w:r w:rsidRPr="00876826">
        <w:rPr>
          <w:rFonts w:ascii="標楷體" w:eastAsia="標楷體" w:hAnsi="標楷體" w:hint="eastAsia"/>
          <w:color w:val="000000" w:themeColor="text1"/>
          <w:sz w:val="28"/>
          <w:szCs w:val="28"/>
        </w:rPr>
        <w:t>「HLA檢驗試劑」為公司透過2004年併購美國專門從事核酸檢驗產品的「Texas BioGene」公司，取得產品開發技術後，進行垂直整合，成功開發出符合台灣、美國及歐盟臨床檢驗規範的一種分型試劑</w:t>
      </w:r>
      <w:r w:rsidRPr="00F93CEF">
        <w:rPr>
          <w:rFonts w:ascii="Verdana" w:eastAsia="標楷體" w:hAnsi="Verdana"/>
          <w:color w:val="000000" w:themeColor="text1"/>
          <w:sz w:val="32"/>
          <w:szCs w:val="32"/>
        </w:rPr>
        <w:br/>
      </w:r>
      <w:r w:rsidRPr="00876826">
        <w:rPr>
          <w:rFonts w:ascii="標楷體" w:eastAsia="標楷體" w:hAnsi="標楷體"/>
          <w:color w:val="000000" w:themeColor="text1"/>
          <w:sz w:val="32"/>
          <w:szCs w:val="32"/>
        </w:rPr>
        <w:t>1.</w:t>
      </w:r>
      <w:r w:rsidRPr="00876826">
        <w:rPr>
          <w:rFonts w:ascii="Times New Roman" w:hAnsi="Times New Roman" w:cs="Times New Roman"/>
          <w:b/>
          <w:color w:val="000000" w:themeColor="text1"/>
          <w:sz w:val="32"/>
          <w:szCs w:val="32"/>
        </w:rPr>
        <w:t>HLA-ABDR</w:t>
      </w:r>
      <w:r w:rsidRPr="00876826">
        <w:rPr>
          <w:rFonts w:ascii="標楷體" w:eastAsia="標楷體" w:hAnsi="標楷體" w:hint="eastAsia"/>
          <w:b/>
          <w:color w:val="000000" w:themeColor="text1"/>
          <w:sz w:val="32"/>
          <w:szCs w:val="32"/>
        </w:rPr>
        <w:t>初級分型試劑</w:t>
      </w:r>
      <w:r w:rsidRPr="00F93CEF">
        <w:rPr>
          <w:rFonts w:ascii="Verdana" w:hAnsi="Verdana"/>
          <w:color w:val="000000" w:themeColor="text1"/>
          <w:sz w:val="32"/>
          <w:szCs w:val="32"/>
        </w:rPr>
        <w:t>:</w:t>
      </w:r>
      <w:r w:rsidRPr="00F93CEF">
        <w:rPr>
          <w:rFonts w:ascii="標楷體" w:eastAsia="標楷體" w:hAnsi="標楷體" w:hint="eastAsia"/>
          <w:color w:val="000000" w:themeColor="text1"/>
          <w:sz w:val="28"/>
          <w:szCs w:val="28"/>
        </w:rPr>
        <w:t>用於骨髓、器官、臍帶血等移植及細胞治療前之HLA組織相容性配對，藉以降低排斥反應，達到組織與器官移植成功的關鍵因素。</w:t>
      </w:r>
    </w:p>
    <w:p w:rsidR="00E20675" w:rsidRPr="00F93CEF" w:rsidRDefault="00E20675" w:rsidP="00E20675">
      <w:pPr>
        <w:jc w:val="both"/>
        <w:rPr>
          <w:rFonts w:ascii="標楷體" w:eastAsia="標楷體" w:hAnsi="標楷體"/>
          <w:color w:val="000000" w:themeColor="text1"/>
          <w:sz w:val="28"/>
          <w:szCs w:val="28"/>
        </w:rPr>
      </w:pPr>
      <w:r w:rsidRPr="00876826">
        <w:rPr>
          <w:rFonts w:ascii="標楷體" w:eastAsia="標楷體" w:hAnsi="標楷體"/>
          <w:color w:val="000000" w:themeColor="text1"/>
          <w:sz w:val="32"/>
          <w:szCs w:val="32"/>
        </w:rPr>
        <w:t>2.</w:t>
      </w:r>
      <w:r w:rsidRPr="00876826">
        <w:rPr>
          <w:rFonts w:ascii="Times New Roman" w:hAnsi="Times New Roman" w:cs="Times New Roman"/>
          <w:b/>
          <w:color w:val="000000" w:themeColor="text1"/>
          <w:sz w:val="32"/>
          <w:szCs w:val="32"/>
        </w:rPr>
        <w:t>HLA-(A/B/C/DR/DQ)</w:t>
      </w:r>
      <w:r w:rsidRPr="00876826">
        <w:rPr>
          <w:rFonts w:ascii="標楷體" w:eastAsia="標楷體" w:hAnsi="標楷體" w:hint="eastAsia"/>
          <w:b/>
          <w:color w:val="000000" w:themeColor="text1"/>
          <w:sz w:val="32"/>
          <w:szCs w:val="32"/>
        </w:rPr>
        <w:t>高階試劑分型試劑</w:t>
      </w:r>
      <w:r w:rsidRPr="00F93CEF">
        <w:rPr>
          <w:rFonts w:ascii="Verdana" w:hAnsi="Verdana"/>
          <w:color w:val="000000" w:themeColor="text1"/>
          <w:sz w:val="32"/>
          <w:szCs w:val="32"/>
        </w:rPr>
        <w:t>:</w:t>
      </w:r>
      <w:r w:rsidRPr="00F93CEF">
        <w:rPr>
          <w:rFonts w:ascii="標楷體" w:eastAsia="標楷體" w:hAnsi="標楷體" w:hint="eastAsia"/>
          <w:color w:val="000000" w:themeColor="text1"/>
          <w:sz w:val="28"/>
          <w:szCs w:val="28"/>
        </w:rPr>
        <w:t>為一種五合一的分型試劑產品，提供HLA5個基因型別之分型。</w:t>
      </w:r>
      <w:r w:rsidRPr="00F93CEF">
        <w:rPr>
          <w:rFonts w:ascii="標楷體" w:eastAsia="標楷體" w:hAnsi="標楷體" w:hint="eastAsia"/>
          <w:color w:val="000000" w:themeColor="text1"/>
          <w:sz w:val="28"/>
          <w:szCs w:val="28"/>
        </w:rPr>
        <w:br/>
      </w:r>
      <w:r w:rsidRPr="00876826">
        <w:rPr>
          <w:rFonts w:ascii="標楷體" w:eastAsia="標楷體" w:hAnsi="標楷體"/>
          <w:color w:val="000000" w:themeColor="text1"/>
          <w:sz w:val="32"/>
          <w:szCs w:val="32"/>
        </w:rPr>
        <w:t>3</w:t>
      </w:r>
      <w:r w:rsidRPr="00F93CEF">
        <w:rPr>
          <w:rFonts w:ascii="Verdana" w:eastAsia="標楷體" w:hAnsi="Verdana"/>
          <w:color w:val="000000" w:themeColor="text1"/>
          <w:sz w:val="32"/>
          <w:szCs w:val="32"/>
        </w:rPr>
        <w:t>.</w:t>
      </w:r>
      <w:r w:rsidRPr="00876826">
        <w:rPr>
          <w:rFonts w:ascii="Times New Roman" w:hAnsi="Times New Roman" w:cs="Times New Roman"/>
          <w:b/>
          <w:color w:val="000000" w:themeColor="text1"/>
          <w:sz w:val="32"/>
          <w:szCs w:val="32"/>
        </w:rPr>
        <w:t>HLA-SBT</w:t>
      </w:r>
      <w:r w:rsidRPr="00876826">
        <w:rPr>
          <w:rFonts w:ascii="標楷體" w:eastAsia="標楷體" w:hAnsi="標楷體" w:hint="eastAsia"/>
          <w:b/>
          <w:color w:val="000000" w:themeColor="text1"/>
          <w:sz w:val="32"/>
          <w:szCs w:val="32"/>
        </w:rPr>
        <w:t>高解析度分型試劑</w:t>
      </w:r>
      <w:r w:rsidRPr="00F93CEF">
        <w:rPr>
          <w:rFonts w:ascii="Verdana" w:hAnsi="Verdana"/>
          <w:color w:val="000000" w:themeColor="text1"/>
          <w:sz w:val="32"/>
          <w:szCs w:val="32"/>
        </w:rPr>
        <w:t>:</w:t>
      </w:r>
      <w:r w:rsidRPr="00F93CEF">
        <w:rPr>
          <w:rFonts w:ascii="標楷體" w:eastAsia="標楷體" w:hAnsi="標楷體" w:hint="eastAsia"/>
          <w:color w:val="000000" w:themeColor="text1"/>
          <w:sz w:val="28"/>
          <w:szCs w:val="28"/>
        </w:rPr>
        <w:t>以基因直接定序方式進行HLA型別高解析度之分型，包括A、B、C、DR、DQ等基因。</w:t>
      </w:r>
    </w:p>
    <w:p w:rsidR="00E20675" w:rsidRPr="00F93CEF" w:rsidRDefault="00E20675" w:rsidP="00E20675">
      <w:pPr>
        <w:jc w:val="both"/>
        <w:rPr>
          <w:rFonts w:ascii="標楷體" w:eastAsia="標楷體" w:hAnsi="標楷體"/>
          <w:color w:val="000000" w:themeColor="text1"/>
          <w:sz w:val="28"/>
          <w:szCs w:val="28"/>
        </w:rPr>
      </w:pPr>
      <w:r w:rsidRPr="00876826">
        <w:rPr>
          <w:rFonts w:ascii="標楷體" w:eastAsia="標楷體" w:hAnsi="標楷體"/>
          <w:color w:val="000000" w:themeColor="text1"/>
          <w:sz w:val="32"/>
          <w:szCs w:val="32"/>
        </w:rPr>
        <w:t>4.</w:t>
      </w:r>
      <w:r w:rsidRPr="00876826">
        <w:rPr>
          <w:rFonts w:ascii="標楷體" w:eastAsia="標楷體" w:hAnsi="標楷體" w:hint="eastAsia"/>
          <w:b/>
          <w:color w:val="000000" w:themeColor="text1"/>
          <w:sz w:val="32"/>
          <w:szCs w:val="32"/>
        </w:rPr>
        <w:t>血小板基因分型核酸檢驗試劑</w:t>
      </w:r>
      <w:r w:rsidRPr="00F93CEF">
        <w:rPr>
          <w:rFonts w:ascii="Verdana" w:hAnsi="Verdana"/>
          <w:color w:val="000000" w:themeColor="text1"/>
          <w:sz w:val="32"/>
          <w:szCs w:val="32"/>
        </w:rPr>
        <w:t>:</w:t>
      </w:r>
      <w:r w:rsidRPr="00F93CEF">
        <w:rPr>
          <w:rFonts w:ascii="標楷體" w:eastAsia="標楷體" w:hAnsi="標楷體" w:hint="eastAsia"/>
          <w:color w:val="000000" w:themeColor="text1"/>
          <w:sz w:val="28"/>
          <w:szCs w:val="28"/>
        </w:rPr>
        <w:t>提供血小板基因分型，主要應用於輸血、捐血評估及基礎醫學研究。</w:t>
      </w:r>
    </w:p>
    <w:p w:rsidR="001A07D8" w:rsidRDefault="00E20675" w:rsidP="0052676A">
      <w:pPr>
        <w:rPr>
          <w:rFonts w:ascii="標楷體" w:eastAsia="標楷體" w:hAnsi="標楷體"/>
          <w:color w:val="000000" w:themeColor="text1"/>
          <w:kern w:val="0"/>
          <w:sz w:val="28"/>
          <w:szCs w:val="28"/>
        </w:rPr>
      </w:pPr>
      <w:r w:rsidRPr="00876826">
        <w:rPr>
          <w:rFonts w:ascii="標楷體" w:eastAsia="標楷體" w:hAnsi="標楷體"/>
          <w:color w:val="000000" w:themeColor="text1"/>
          <w:kern w:val="0"/>
          <w:sz w:val="32"/>
          <w:szCs w:val="32"/>
        </w:rPr>
        <w:t>5.</w:t>
      </w:r>
      <w:r w:rsidRPr="00876826">
        <w:rPr>
          <w:rFonts w:ascii="標楷體" w:eastAsia="標楷體" w:hAnsi="標楷體" w:hint="eastAsia"/>
          <w:b/>
          <w:color w:val="000000" w:themeColor="text1"/>
          <w:kern w:val="0"/>
          <w:sz w:val="32"/>
          <w:szCs w:val="32"/>
        </w:rPr>
        <w:t>核酸提取儀器及試劑</w:t>
      </w:r>
      <w:r w:rsidRPr="00F93CEF">
        <w:rPr>
          <w:rFonts w:ascii="Verdana" w:hAnsi="Verdana"/>
          <w:color w:val="000000" w:themeColor="text1"/>
          <w:kern w:val="0"/>
          <w:sz w:val="32"/>
          <w:szCs w:val="32"/>
        </w:rPr>
        <w:t>:</w:t>
      </w:r>
      <w:r w:rsidRPr="00F93CEF">
        <w:rPr>
          <w:rFonts w:ascii="標楷體" w:eastAsia="標楷體" w:hAnsi="標楷體" w:hint="eastAsia"/>
          <w:color w:val="000000" w:themeColor="text1"/>
          <w:kern w:val="0"/>
          <w:sz w:val="28"/>
          <w:szCs w:val="28"/>
        </w:rPr>
        <w:t>從細胞、組織及血液等檢體中提取核酸進行檢驗，產品包含自動化平台及試劑等。</w:t>
      </w:r>
      <w:r w:rsidRPr="00F93CEF">
        <w:rPr>
          <w:rFonts w:ascii="標楷體" w:eastAsia="標楷體" w:hAnsi="標楷體" w:hint="eastAsia"/>
          <w:color w:val="000000" w:themeColor="text1"/>
          <w:kern w:val="0"/>
          <w:sz w:val="28"/>
          <w:szCs w:val="28"/>
        </w:rPr>
        <w:br/>
      </w:r>
      <w:r w:rsidRPr="00876826">
        <w:rPr>
          <w:rFonts w:ascii="標楷體" w:eastAsia="標楷體" w:hAnsi="標楷體"/>
          <w:color w:val="000000" w:themeColor="text1"/>
          <w:kern w:val="0"/>
          <w:sz w:val="32"/>
          <w:szCs w:val="32"/>
        </w:rPr>
        <w:t>6</w:t>
      </w:r>
      <w:r w:rsidRPr="00F93CEF">
        <w:rPr>
          <w:rFonts w:ascii="Verdana" w:eastAsia="標楷體" w:hAnsi="Verdana"/>
          <w:color w:val="000000" w:themeColor="text1"/>
          <w:kern w:val="0"/>
          <w:sz w:val="32"/>
          <w:szCs w:val="32"/>
        </w:rPr>
        <w:t>.</w:t>
      </w:r>
      <w:r w:rsidRPr="00876826">
        <w:rPr>
          <w:rFonts w:ascii="標楷體" w:eastAsia="標楷體" w:hAnsi="標楷體" w:hint="eastAsia"/>
          <w:b/>
          <w:color w:val="000000" w:themeColor="text1"/>
          <w:kern w:val="0"/>
          <w:sz w:val="32"/>
          <w:szCs w:val="32"/>
        </w:rPr>
        <w:t>血篩專用自動化核酸檢驗儀器</w:t>
      </w:r>
      <w:r w:rsidRPr="00F93CEF">
        <w:rPr>
          <w:rFonts w:ascii="Verdana" w:hAnsi="Verdana"/>
          <w:color w:val="000000" w:themeColor="text1"/>
          <w:kern w:val="0"/>
          <w:sz w:val="32"/>
          <w:szCs w:val="32"/>
        </w:rPr>
        <w:t>:</w:t>
      </w:r>
      <w:r w:rsidRPr="00F93CEF">
        <w:rPr>
          <w:rFonts w:ascii="標楷體" w:eastAsia="標楷體" w:hAnsi="標楷體" w:hint="eastAsia"/>
          <w:color w:val="000000" w:themeColor="text1"/>
          <w:kern w:val="0"/>
          <w:sz w:val="28"/>
          <w:szCs w:val="28"/>
        </w:rPr>
        <w:t>應用於捐血中心或血液製品廠的病毒篩檢。</w:t>
      </w:r>
    </w:p>
    <w:p w:rsidR="001A07D8" w:rsidRPr="00AC35CE" w:rsidRDefault="001843B9" w:rsidP="001843B9">
      <w:pPr>
        <w:widowControl/>
        <w:rPr>
          <w:rFonts w:ascii="標楷體" w:eastAsia="標楷體" w:hAnsi="標楷體"/>
          <w:color w:val="000000" w:themeColor="text1"/>
          <w:kern w:val="0"/>
          <w:sz w:val="28"/>
          <w:szCs w:val="28"/>
        </w:rPr>
      </w:pPr>
      <w:r>
        <w:rPr>
          <w:rFonts w:ascii="標楷體" w:eastAsia="標楷體" w:hAnsi="標楷體" w:hint="eastAsia"/>
          <w:b/>
          <w:color w:val="000000"/>
          <w:sz w:val="52"/>
          <w:szCs w:val="52"/>
          <w:shd w:val="clear" w:color="auto" w:fill="FFFFFF"/>
        </w:rPr>
        <w:lastRenderedPageBreak/>
        <w:t xml:space="preserve">第三章 </w:t>
      </w:r>
      <w:r w:rsidR="001A07D8" w:rsidRPr="00592E11">
        <w:rPr>
          <w:rFonts w:ascii="標楷體" w:eastAsia="標楷體" w:hAnsi="標楷體" w:hint="eastAsia"/>
          <w:b/>
          <w:color w:val="000000"/>
          <w:sz w:val="52"/>
          <w:szCs w:val="52"/>
          <w:shd w:val="clear" w:color="auto" w:fill="FFFFFF"/>
        </w:rPr>
        <w:t>基亞3176</w:t>
      </w:r>
      <w:r w:rsidR="001A07D8">
        <w:rPr>
          <w:rFonts w:ascii="標楷體" w:eastAsia="標楷體" w:hAnsi="標楷體" w:hint="eastAsia"/>
          <w:b/>
          <w:color w:val="000000"/>
          <w:sz w:val="52"/>
          <w:szCs w:val="52"/>
          <w:shd w:val="clear" w:color="auto" w:fill="FFFFFF"/>
        </w:rPr>
        <w:t>的介紹</w:t>
      </w:r>
    </w:p>
    <w:p w:rsidR="001A07D8" w:rsidRPr="008B3CB9" w:rsidRDefault="001A07D8" w:rsidP="001A07D8">
      <w:pPr>
        <w:widowControl/>
        <w:rPr>
          <w:rFonts w:ascii="新細明體" w:eastAsia="新細明體" w:hAnsi="新細明體" w:cs="新細明體"/>
          <w:kern w:val="0"/>
          <w:szCs w:val="24"/>
        </w:rPr>
      </w:pPr>
    </w:p>
    <w:tbl>
      <w:tblPr>
        <w:tblW w:w="9660" w:type="dxa"/>
        <w:tblBorders>
          <w:top w:val="single" w:sz="12" w:space="0" w:color="DDDDDD"/>
          <w:bottom w:val="single" w:sz="12" w:space="0" w:color="DDDDDD"/>
        </w:tblBorders>
        <w:tblCellMar>
          <w:top w:w="15" w:type="dxa"/>
          <w:left w:w="15" w:type="dxa"/>
          <w:bottom w:w="15" w:type="dxa"/>
          <w:right w:w="15" w:type="dxa"/>
        </w:tblCellMar>
        <w:tblLook w:val="04A0" w:firstRow="1" w:lastRow="0" w:firstColumn="1" w:lastColumn="0" w:noHBand="0" w:noVBand="1"/>
      </w:tblPr>
      <w:tblGrid>
        <w:gridCol w:w="1400"/>
        <w:gridCol w:w="3170"/>
        <w:gridCol w:w="1401"/>
        <w:gridCol w:w="3689"/>
      </w:tblGrid>
      <w:tr w:rsidR="001A07D8" w:rsidRPr="008B3CB9" w:rsidTr="00410351">
        <w:trPr>
          <w:trHeight w:val="360"/>
        </w:trPr>
        <w:tc>
          <w:tcPr>
            <w:tcW w:w="0" w:type="auto"/>
            <w:gridSpan w:val="4"/>
            <w:tcBorders>
              <w:top w:val="nil"/>
              <w:left w:val="nil"/>
              <w:bottom w:val="nil"/>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420" w:lineRule="atLeast"/>
              <w:rPr>
                <w:rFonts w:ascii="新細明體" w:eastAsia="新細明體" w:hAnsi="新細明體" w:cs="Arial"/>
                <w:b/>
                <w:bCs/>
                <w:color w:val="333333"/>
                <w:kern w:val="0"/>
                <w:sz w:val="20"/>
                <w:szCs w:val="20"/>
              </w:rPr>
            </w:pPr>
            <w:r w:rsidRPr="008B3CB9">
              <w:rPr>
                <w:rFonts w:ascii="新細明體" w:eastAsia="新細明體" w:hAnsi="新細明體" w:cs="Arial" w:hint="eastAsia"/>
                <w:b/>
                <w:bCs/>
                <w:color w:val="333333"/>
                <w:kern w:val="0"/>
                <w:sz w:val="20"/>
                <w:szCs w:val="20"/>
              </w:rPr>
              <w:t>公司基本資料</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公司名稱</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基亞生物科技股份有限公司</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公司簡稱</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基亞</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公司英文名稱</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proofErr w:type="spellStart"/>
            <w:r w:rsidRPr="008B3CB9">
              <w:rPr>
                <w:rFonts w:ascii="Arial" w:eastAsia="新細明體" w:hAnsi="Arial" w:cs="Arial"/>
                <w:color w:val="333333"/>
                <w:kern w:val="0"/>
                <w:sz w:val="18"/>
                <w:szCs w:val="18"/>
              </w:rPr>
              <w:t>Medigen</w:t>
            </w:r>
            <w:proofErr w:type="spellEnd"/>
            <w:r w:rsidRPr="008B3CB9">
              <w:rPr>
                <w:rFonts w:ascii="Arial" w:eastAsia="新細明體" w:hAnsi="Arial" w:cs="Arial"/>
                <w:color w:val="333333"/>
                <w:kern w:val="0"/>
                <w:sz w:val="18"/>
                <w:szCs w:val="18"/>
              </w:rPr>
              <w:t xml:space="preserve"> Biotechnology Corporation</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英文簡稱</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MEDIGEN</w:t>
            </w:r>
            <w:r w:rsidRPr="008B3CB9">
              <w:rPr>
                <w:rFonts w:ascii="Arial" w:eastAsia="新細明體" w:hAnsi="Arial" w:cs="Arial"/>
                <w:color w:val="333333"/>
                <w:kern w:val="0"/>
                <w:sz w:val="18"/>
                <w:szCs w:val="18"/>
              </w:rPr>
              <w:t xml:space="preserve">　　</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董事長</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張世忠</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總經理</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鄭毓仁</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發言人</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歐朝銓</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發言人職稱</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管理部副總</w:t>
            </w:r>
          </w:p>
        </w:tc>
      </w:tr>
      <w:tr w:rsidR="001A07D8" w:rsidRPr="008B3CB9" w:rsidTr="00410351">
        <w:trPr>
          <w:trHeight w:val="254"/>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代理發言人</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胡淑惠</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公司成立日期</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公司總機電話</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[02]2653-5200</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公司傳真號碼</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[02]2785-6120</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公司統一發票編號</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70760897</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電子郵件</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info@medigen.com.tw</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英文地址</w:t>
            </w:r>
            <w:r w:rsidRPr="008B3CB9">
              <w:rPr>
                <w:rFonts w:ascii="Arial" w:eastAsia="新細明體" w:hAnsi="Arial" w:cs="Arial"/>
                <w:color w:val="333333"/>
                <w:kern w:val="0"/>
                <w:sz w:val="18"/>
                <w:szCs w:val="18"/>
              </w:rPr>
              <w:t>-</w:t>
            </w:r>
            <w:r w:rsidRPr="008B3CB9">
              <w:rPr>
                <w:rFonts w:ascii="Arial" w:eastAsia="新細明體" w:hAnsi="Arial" w:cs="Arial"/>
                <w:color w:val="333333"/>
                <w:kern w:val="0"/>
                <w:sz w:val="18"/>
                <w:szCs w:val="18"/>
              </w:rPr>
              <w:t>縣市國別</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Taipei City 115</w:t>
            </w:r>
            <w:proofErr w:type="gramStart"/>
            <w:r w:rsidRPr="008B3CB9">
              <w:rPr>
                <w:rFonts w:ascii="Arial" w:eastAsia="新細明體" w:hAnsi="Arial" w:cs="Arial"/>
                <w:color w:val="333333"/>
                <w:kern w:val="0"/>
                <w:sz w:val="18"/>
                <w:szCs w:val="18"/>
              </w:rPr>
              <w:t>,Taiwan</w:t>
            </w:r>
            <w:proofErr w:type="gramEnd"/>
            <w:r w:rsidRPr="008B3CB9">
              <w:rPr>
                <w:rFonts w:ascii="Arial" w:eastAsia="新細明體" w:hAnsi="Arial" w:cs="Arial"/>
                <w:color w:val="333333"/>
                <w:kern w:val="0"/>
                <w:sz w:val="18"/>
                <w:szCs w:val="18"/>
              </w:rPr>
              <w:t xml:space="preserve"> Taipei, Taiwan 115.</w:t>
            </w:r>
          </w:p>
        </w:tc>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英文地址</w:t>
            </w:r>
            <w:r w:rsidRPr="008B3CB9">
              <w:rPr>
                <w:rFonts w:ascii="Arial" w:eastAsia="新細明體" w:hAnsi="Arial" w:cs="Arial"/>
                <w:color w:val="333333"/>
                <w:kern w:val="0"/>
                <w:sz w:val="18"/>
                <w:szCs w:val="18"/>
              </w:rPr>
              <w:t>-</w:t>
            </w:r>
            <w:r w:rsidRPr="008B3CB9">
              <w:rPr>
                <w:rFonts w:ascii="Arial" w:eastAsia="新細明體" w:hAnsi="Arial" w:cs="Arial"/>
                <w:color w:val="333333"/>
                <w:kern w:val="0"/>
                <w:sz w:val="18"/>
                <w:szCs w:val="18"/>
              </w:rPr>
              <w:t>街巷弄號</w:t>
            </w:r>
          </w:p>
        </w:tc>
        <w:tc>
          <w:tcPr>
            <w:tcW w:w="0" w:type="auto"/>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14F.,Bldg.F,NO.3,Yuancyu ST.,</w:t>
            </w:r>
            <w:proofErr w:type="spellStart"/>
            <w:r w:rsidRPr="008B3CB9">
              <w:rPr>
                <w:rFonts w:ascii="Arial" w:eastAsia="新細明體" w:hAnsi="Arial" w:cs="Arial"/>
                <w:color w:val="333333"/>
                <w:kern w:val="0"/>
                <w:sz w:val="18"/>
                <w:szCs w:val="18"/>
              </w:rPr>
              <w:t>Nangang</w:t>
            </w:r>
            <w:proofErr w:type="spellEnd"/>
            <w:r w:rsidRPr="008B3CB9">
              <w:rPr>
                <w:rFonts w:ascii="Arial" w:eastAsia="新細明體" w:hAnsi="Arial" w:cs="Arial"/>
                <w:color w:val="333333"/>
                <w:kern w:val="0"/>
                <w:sz w:val="18"/>
                <w:szCs w:val="18"/>
              </w:rPr>
              <w:t xml:space="preserve"> District</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公司地址</w:t>
            </w:r>
          </w:p>
        </w:tc>
        <w:tc>
          <w:tcPr>
            <w:tcW w:w="0" w:type="auto"/>
            <w:gridSpan w:val="3"/>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台北市南港區園區街</w:t>
            </w:r>
            <w:r w:rsidRPr="008B3CB9">
              <w:rPr>
                <w:rFonts w:ascii="Arial" w:eastAsia="新細明體" w:hAnsi="Arial" w:cs="Arial"/>
                <w:color w:val="333333"/>
                <w:kern w:val="0"/>
                <w:sz w:val="18"/>
                <w:szCs w:val="18"/>
              </w:rPr>
              <w:t>3</w:t>
            </w:r>
            <w:r w:rsidRPr="008B3CB9">
              <w:rPr>
                <w:rFonts w:ascii="Arial" w:eastAsia="新細明體" w:hAnsi="Arial" w:cs="Arial"/>
                <w:color w:val="333333"/>
                <w:kern w:val="0"/>
                <w:sz w:val="18"/>
                <w:szCs w:val="18"/>
              </w:rPr>
              <w:t>號</w:t>
            </w:r>
            <w:r w:rsidRPr="008B3CB9">
              <w:rPr>
                <w:rFonts w:ascii="Arial" w:eastAsia="新細明體" w:hAnsi="Arial" w:cs="Arial"/>
                <w:color w:val="333333"/>
                <w:kern w:val="0"/>
                <w:sz w:val="18"/>
                <w:szCs w:val="18"/>
              </w:rPr>
              <w:t>F</w:t>
            </w:r>
            <w:r w:rsidRPr="008B3CB9">
              <w:rPr>
                <w:rFonts w:ascii="Arial" w:eastAsia="新細明體" w:hAnsi="Arial" w:cs="Arial"/>
                <w:color w:val="333333"/>
                <w:kern w:val="0"/>
                <w:sz w:val="18"/>
                <w:szCs w:val="18"/>
              </w:rPr>
              <w:t>棟</w:t>
            </w:r>
            <w:r w:rsidRPr="008B3CB9">
              <w:rPr>
                <w:rFonts w:ascii="Arial" w:eastAsia="新細明體" w:hAnsi="Arial" w:cs="Arial"/>
                <w:color w:val="333333"/>
                <w:kern w:val="0"/>
                <w:sz w:val="18"/>
                <w:szCs w:val="18"/>
              </w:rPr>
              <w:t>14</w:t>
            </w:r>
            <w:r w:rsidRPr="008B3CB9">
              <w:rPr>
                <w:rFonts w:ascii="Arial" w:eastAsia="新細明體" w:hAnsi="Arial" w:cs="Arial"/>
                <w:color w:val="333333"/>
                <w:kern w:val="0"/>
                <w:sz w:val="18"/>
                <w:szCs w:val="18"/>
              </w:rPr>
              <w:t>樓</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網址</w:t>
            </w:r>
          </w:p>
        </w:tc>
        <w:tc>
          <w:tcPr>
            <w:tcW w:w="0" w:type="auto"/>
            <w:gridSpan w:val="3"/>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http://www.medigen.com.tw</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主要經營業務</w:t>
            </w:r>
            <w:r w:rsidRPr="008B3CB9">
              <w:rPr>
                <w:rFonts w:ascii="Arial" w:eastAsia="新細明體" w:hAnsi="Arial" w:cs="Arial"/>
                <w:color w:val="333333"/>
                <w:kern w:val="0"/>
                <w:sz w:val="18"/>
                <w:szCs w:val="18"/>
              </w:rPr>
              <w:t>-1</w:t>
            </w:r>
          </w:p>
        </w:tc>
        <w:tc>
          <w:tcPr>
            <w:tcW w:w="0" w:type="auto"/>
            <w:gridSpan w:val="3"/>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生物製藥研發業務</w:t>
            </w:r>
            <w:r w:rsidRPr="008B3CB9">
              <w:rPr>
                <w:rFonts w:ascii="Arial" w:eastAsia="新細明體" w:hAnsi="Arial" w:cs="Arial"/>
                <w:color w:val="333333"/>
                <w:kern w:val="0"/>
                <w:sz w:val="18"/>
                <w:szCs w:val="18"/>
              </w:rPr>
              <w:t>.</w:t>
            </w:r>
            <w:r w:rsidRPr="008B3CB9">
              <w:rPr>
                <w:rFonts w:ascii="Arial" w:eastAsia="新細明體" w:hAnsi="Arial" w:cs="Arial"/>
                <w:color w:val="333333"/>
                <w:kern w:val="0"/>
                <w:sz w:val="18"/>
                <w:szCs w:val="18"/>
              </w:rPr>
              <w:t>中</w:t>
            </w:r>
            <w:r w:rsidRPr="008B3CB9">
              <w:rPr>
                <w:rFonts w:ascii="Arial" w:eastAsia="新細明體" w:hAnsi="Arial" w:cs="Arial"/>
                <w:color w:val="333333"/>
                <w:kern w:val="0"/>
                <w:sz w:val="18"/>
                <w:szCs w:val="18"/>
              </w:rPr>
              <w:t xml:space="preserve"> </w:t>
            </w:r>
            <w:r w:rsidRPr="008B3CB9">
              <w:rPr>
                <w:rFonts w:ascii="Arial" w:eastAsia="新細明體" w:hAnsi="Arial" w:cs="Arial"/>
                <w:color w:val="333333"/>
                <w:kern w:val="0"/>
                <w:sz w:val="18"/>
                <w:szCs w:val="18"/>
              </w:rPr>
              <w:t>、西藥之批發、零售業</w:t>
            </w:r>
            <w:r w:rsidRPr="008B3CB9">
              <w:rPr>
                <w:rFonts w:ascii="Arial" w:eastAsia="新細明體" w:hAnsi="Arial" w:cs="Arial"/>
                <w:color w:val="333333"/>
                <w:kern w:val="0"/>
                <w:sz w:val="18"/>
                <w:szCs w:val="18"/>
              </w:rPr>
              <w:t>.</w:t>
            </w:r>
            <w:r w:rsidRPr="008B3CB9">
              <w:rPr>
                <w:rFonts w:ascii="Arial" w:eastAsia="新細明體" w:hAnsi="Arial" w:cs="Arial"/>
                <w:color w:val="333333"/>
                <w:kern w:val="0"/>
                <w:sz w:val="18"/>
                <w:szCs w:val="18"/>
              </w:rPr>
              <w:t>醫療器材、動物用藥之批發、零售業及國際貿易業</w:t>
            </w: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主要經營業務</w:t>
            </w:r>
            <w:r w:rsidRPr="008B3CB9">
              <w:rPr>
                <w:rFonts w:ascii="Arial" w:eastAsia="新細明體" w:hAnsi="Arial" w:cs="Arial"/>
                <w:color w:val="333333"/>
                <w:kern w:val="0"/>
                <w:sz w:val="18"/>
                <w:szCs w:val="18"/>
              </w:rPr>
              <w:t>-2</w:t>
            </w:r>
          </w:p>
        </w:tc>
        <w:tc>
          <w:tcPr>
            <w:tcW w:w="0" w:type="auto"/>
            <w:gridSpan w:val="3"/>
            <w:tcBorders>
              <w:top w:val="nil"/>
              <w:left w:val="nil"/>
              <w:bottom w:val="dotted" w:sz="6" w:space="0" w:color="DDDDDD"/>
              <w:right w:val="nil"/>
            </w:tcBorders>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p>
        </w:tc>
      </w:tr>
      <w:tr w:rsidR="001A07D8" w:rsidRPr="008B3CB9" w:rsidTr="00410351">
        <w:trPr>
          <w:trHeight w:val="360"/>
        </w:trPr>
        <w:tc>
          <w:tcPr>
            <w:tcW w:w="0" w:type="auto"/>
            <w:tcBorders>
              <w:top w:val="nil"/>
              <w:left w:val="nil"/>
              <w:bottom w:val="dotted" w:sz="6" w:space="0" w:color="DDDDDD"/>
              <w:right w:val="nil"/>
            </w:tcBorders>
            <w:shd w:val="clear" w:color="auto" w:fill="F3F3F3"/>
            <w:tcMar>
              <w:top w:w="0" w:type="dxa"/>
              <w:left w:w="75" w:type="dxa"/>
              <w:bottom w:w="0" w:type="dxa"/>
              <w:right w:w="75" w:type="dxa"/>
            </w:tcMar>
            <w:vAlign w:val="center"/>
            <w:hideMark/>
          </w:tcPr>
          <w:p w:rsidR="001A07D8" w:rsidRPr="008B3CB9" w:rsidRDefault="001A07D8" w:rsidP="00410351">
            <w:pPr>
              <w:widowControl/>
              <w:spacing w:line="360" w:lineRule="atLeast"/>
              <w:rPr>
                <w:rFonts w:ascii="Arial" w:eastAsia="新細明體" w:hAnsi="Arial" w:cs="Arial"/>
                <w:color w:val="333333"/>
                <w:kern w:val="0"/>
                <w:sz w:val="18"/>
                <w:szCs w:val="18"/>
              </w:rPr>
            </w:pPr>
            <w:r w:rsidRPr="008B3CB9">
              <w:rPr>
                <w:rFonts w:ascii="Arial" w:eastAsia="新細明體" w:hAnsi="Arial" w:cs="Arial"/>
                <w:color w:val="333333"/>
                <w:kern w:val="0"/>
                <w:sz w:val="18"/>
                <w:szCs w:val="18"/>
              </w:rPr>
              <w:t>主要經營業務</w:t>
            </w:r>
            <w:r w:rsidRPr="008B3CB9">
              <w:rPr>
                <w:rFonts w:ascii="Arial" w:eastAsia="新細明體" w:hAnsi="Arial" w:cs="Arial"/>
                <w:color w:val="333333"/>
                <w:kern w:val="0"/>
                <w:sz w:val="18"/>
                <w:szCs w:val="18"/>
              </w:rPr>
              <w:t>-3</w:t>
            </w:r>
            <w:r w:rsidRPr="008B3CB9">
              <w:rPr>
                <w:rFonts w:ascii="Arial" w:eastAsia="新細明體" w:hAnsi="Arial" w:cs="Arial"/>
                <w:color w:val="333333"/>
                <w:kern w:val="0"/>
                <w:sz w:val="18"/>
                <w:szCs w:val="18"/>
              </w:rPr>
              <w:br/>
            </w:r>
          </w:p>
        </w:tc>
        <w:tc>
          <w:tcPr>
            <w:tcW w:w="0" w:type="auto"/>
            <w:vAlign w:val="center"/>
            <w:hideMark/>
          </w:tcPr>
          <w:p w:rsidR="001A07D8" w:rsidRPr="008B3CB9" w:rsidRDefault="001A07D8" w:rsidP="00410351">
            <w:pPr>
              <w:widowControl/>
              <w:rPr>
                <w:rFonts w:ascii="Times New Roman" w:eastAsia="Times New Roman" w:hAnsi="Times New Roman" w:cs="Times New Roman"/>
                <w:kern w:val="0"/>
                <w:sz w:val="20"/>
                <w:szCs w:val="20"/>
              </w:rPr>
            </w:pPr>
          </w:p>
        </w:tc>
        <w:tc>
          <w:tcPr>
            <w:tcW w:w="0" w:type="auto"/>
            <w:vAlign w:val="center"/>
            <w:hideMark/>
          </w:tcPr>
          <w:p w:rsidR="001A07D8" w:rsidRPr="008B3CB9" w:rsidRDefault="001A07D8" w:rsidP="00410351">
            <w:pPr>
              <w:widowControl/>
              <w:rPr>
                <w:rFonts w:ascii="Times New Roman" w:eastAsia="Times New Roman" w:hAnsi="Times New Roman" w:cs="Times New Roman"/>
                <w:kern w:val="0"/>
                <w:sz w:val="20"/>
                <w:szCs w:val="20"/>
              </w:rPr>
            </w:pPr>
          </w:p>
        </w:tc>
        <w:tc>
          <w:tcPr>
            <w:tcW w:w="0" w:type="auto"/>
            <w:vAlign w:val="center"/>
            <w:hideMark/>
          </w:tcPr>
          <w:p w:rsidR="001A07D8" w:rsidRPr="008B3CB9" w:rsidRDefault="001A07D8" w:rsidP="00410351">
            <w:pPr>
              <w:widowControl/>
              <w:rPr>
                <w:rFonts w:ascii="Times New Roman" w:eastAsia="Times New Roman" w:hAnsi="Times New Roman" w:cs="Times New Roman"/>
                <w:kern w:val="0"/>
                <w:sz w:val="20"/>
                <w:szCs w:val="20"/>
              </w:rPr>
            </w:pPr>
          </w:p>
        </w:tc>
      </w:tr>
    </w:tbl>
    <w:p w:rsidR="001A07D8" w:rsidRDefault="001A07D8" w:rsidP="001A07D8">
      <w:pPr>
        <w:jc w:val="center"/>
        <w:rPr>
          <w:rFonts w:ascii="標楷體" w:eastAsia="標楷體" w:hAnsi="標楷體" w:cs="Arial"/>
          <w:b/>
          <w:kern w:val="0"/>
          <w:sz w:val="36"/>
          <w:szCs w:val="36"/>
        </w:rPr>
      </w:pPr>
      <w:r>
        <w:rPr>
          <w:rFonts w:asciiTheme="majorEastAsia" w:eastAsiaTheme="majorEastAsia" w:hAnsiTheme="majorEastAsia"/>
          <w:noProof/>
          <w:color w:val="000000"/>
          <w:sz w:val="28"/>
          <w:szCs w:val="28"/>
          <w:shd w:val="clear" w:color="auto" w:fill="FFFFFF"/>
        </w:rPr>
        <w:drawing>
          <wp:inline distT="0" distB="0" distL="0" distR="0" wp14:anchorId="5654010B" wp14:editId="6FB8EEF7">
            <wp:extent cx="5270500" cy="3545205"/>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3545205"/>
                    </a:xfrm>
                    <a:prstGeom prst="rect">
                      <a:avLst/>
                    </a:prstGeom>
                    <a:noFill/>
                    <a:ln>
                      <a:noFill/>
                    </a:ln>
                  </pic:spPr>
                </pic:pic>
              </a:graphicData>
            </a:graphic>
          </wp:inline>
        </w:drawing>
      </w:r>
    </w:p>
    <w:p w:rsidR="0052676A" w:rsidRPr="001A07D8" w:rsidRDefault="0052676A" w:rsidP="001A07D8">
      <w:pPr>
        <w:widowControl/>
        <w:rPr>
          <w:rFonts w:ascii="標楷體" w:eastAsia="標楷體" w:hAnsi="標楷體"/>
          <w:color w:val="000000" w:themeColor="text1"/>
          <w:kern w:val="0"/>
          <w:sz w:val="28"/>
          <w:szCs w:val="28"/>
        </w:rPr>
      </w:pPr>
    </w:p>
    <w:p w:rsidR="001E3EDF" w:rsidRDefault="001843B9" w:rsidP="001E3EDF">
      <w:pPr>
        <w:tabs>
          <w:tab w:val="center" w:pos="4153"/>
          <w:tab w:val="left" w:pos="6888"/>
        </w:tabs>
        <w:jc w:val="center"/>
        <w:rPr>
          <w:rFonts w:ascii="標楷體" w:eastAsia="標楷體" w:hAnsi="標楷體"/>
          <w:b/>
          <w:color w:val="000000"/>
          <w:sz w:val="52"/>
          <w:szCs w:val="52"/>
          <w:shd w:val="clear" w:color="auto" w:fill="FFFFFF"/>
        </w:rPr>
      </w:pPr>
      <w:r>
        <w:rPr>
          <w:rFonts w:ascii="標楷體" w:eastAsia="標楷體" w:hAnsi="標楷體" w:hint="eastAsia"/>
          <w:b/>
          <w:color w:val="000000"/>
          <w:sz w:val="52"/>
          <w:szCs w:val="52"/>
          <w:shd w:val="clear" w:color="auto" w:fill="FFFFFF"/>
        </w:rPr>
        <w:t xml:space="preserve">第四章 </w:t>
      </w:r>
      <w:r w:rsidR="001E3EDF">
        <w:rPr>
          <w:rFonts w:ascii="標楷體" w:eastAsia="標楷體" w:hAnsi="標楷體" w:hint="eastAsia"/>
          <w:b/>
          <w:color w:val="000000"/>
          <w:sz w:val="52"/>
          <w:szCs w:val="52"/>
          <w:shd w:val="clear" w:color="auto" w:fill="FFFFFF"/>
        </w:rPr>
        <w:t>投資前應先看那些財報資訊</w:t>
      </w:r>
    </w:p>
    <w:p w:rsidR="001E3EDF" w:rsidRDefault="001E3EDF" w:rsidP="001E3EDF">
      <w:pPr>
        <w:tabs>
          <w:tab w:val="center" w:pos="4153"/>
          <w:tab w:val="left" w:pos="6888"/>
        </w:tabs>
        <w:rPr>
          <w:rFonts w:ascii="標楷體" w:eastAsia="標楷體" w:hAnsi="標楷體"/>
          <w:b/>
          <w:color w:val="000000"/>
          <w:sz w:val="28"/>
          <w:szCs w:val="28"/>
          <w:shd w:val="clear" w:color="auto" w:fill="FFFFFF"/>
        </w:rPr>
      </w:pPr>
    </w:p>
    <w:p w:rsidR="00CE6E4A" w:rsidRPr="00741541" w:rsidRDefault="001A07D8" w:rsidP="001E3EDF">
      <w:pPr>
        <w:tabs>
          <w:tab w:val="center" w:pos="4153"/>
          <w:tab w:val="left" w:pos="6888"/>
        </w:tabs>
        <w:rPr>
          <w:rFonts w:ascii="標楷體" w:eastAsia="標楷體" w:hAnsi="標楷體"/>
          <w:color w:val="000000"/>
          <w:sz w:val="32"/>
          <w:szCs w:val="32"/>
          <w:shd w:val="clear" w:color="auto" w:fill="FFFFFF"/>
        </w:rPr>
      </w:pPr>
      <w:r>
        <w:rPr>
          <w:rFonts w:ascii="標楷體" w:eastAsia="標楷體" w:hAnsi="標楷體" w:hint="eastAsia"/>
          <w:b/>
          <w:color w:val="000000"/>
          <w:sz w:val="32"/>
          <w:szCs w:val="32"/>
          <w:shd w:val="clear" w:color="auto" w:fill="FFFFFF"/>
        </w:rPr>
        <w:t>(</w:t>
      </w:r>
      <w:proofErr w:type="gramStart"/>
      <w:r>
        <w:rPr>
          <w:rFonts w:ascii="標楷體" w:eastAsia="標楷體" w:hAnsi="標楷體" w:hint="eastAsia"/>
          <w:b/>
          <w:color w:val="000000"/>
          <w:sz w:val="32"/>
          <w:szCs w:val="32"/>
          <w:shd w:val="clear" w:color="auto" w:fill="FFFFFF"/>
        </w:rPr>
        <w:t>一</w:t>
      </w:r>
      <w:proofErr w:type="gramEnd"/>
      <w:r>
        <w:rPr>
          <w:rFonts w:ascii="標楷體" w:eastAsia="標楷體" w:hAnsi="標楷體" w:hint="eastAsia"/>
          <w:b/>
          <w:color w:val="000000"/>
          <w:sz w:val="32"/>
          <w:szCs w:val="32"/>
          <w:shd w:val="clear" w:color="auto" w:fill="FFFFFF"/>
        </w:rPr>
        <w:t>)</w:t>
      </w:r>
      <w:r w:rsidR="003F69B0" w:rsidRPr="0052676A">
        <w:rPr>
          <w:rFonts w:ascii="標楷體" w:eastAsia="標楷體" w:hAnsi="標楷體" w:hint="eastAsia"/>
          <w:b/>
          <w:color w:val="000000"/>
          <w:sz w:val="32"/>
          <w:szCs w:val="32"/>
          <w:shd w:val="clear" w:color="auto" w:fill="FFFFFF"/>
        </w:rPr>
        <w:t>企業是否賺錢?利潤好不好?</w:t>
      </w:r>
      <w:r w:rsidR="00741541" w:rsidRPr="0052676A">
        <w:rPr>
          <w:rFonts w:ascii="標楷體" w:eastAsia="標楷體" w:hAnsi="標楷體" w:hint="eastAsia"/>
          <w:b/>
          <w:color w:val="000000"/>
          <w:sz w:val="32"/>
          <w:szCs w:val="32"/>
          <w:shd w:val="clear" w:color="auto" w:fill="FFFFFF"/>
        </w:rPr>
        <w:t xml:space="preserve"> </w:t>
      </w:r>
      <w:r w:rsidR="00741541">
        <w:rPr>
          <w:rFonts w:ascii="標楷體" w:eastAsia="標楷體" w:hAnsi="標楷體" w:hint="eastAsia"/>
          <w:b/>
          <w:color w:val="000000"/>
          <w:sz w:val="32"/>
          <w:szCs w:val="32"/>
          <w:shd w:val="clear" w:color="auto" w:fill="FFFFFF"/>
        </w:rPr>
        <w:t xml:space="preserve"> </w:t>
      </w:r>
      <w:r w:rsidR="00741541" w:rsidRPr="00741541">
        <w:rPr>
          <w:rFonts w:ascii="標楷體" w:eastAsia="標楷體" w:hAnsi="標楷體" w:hint="eastAsia"/>
          <w:color w:val="000000"/>
          <w:sz w:val="32"/>
          <w:szCs w:val="32"/>
          <w:shd w:val="clear" w:color="auto" w:fill="FFFFFF"/>
        </w:rPr>
        <w:t>A:還沒開始賺錢，不過利潤很高</w:t>
      </w:r>
    </w:p>
    <w:tbl>
      <w:tblPr>
        <w:tblpPr w:leftFromText="180" w:rightFromText="180" w:vertAnchor="text" w:horzAnchor="margin" w:tblpY="394"/>
        <w:tblW w:w="5000" w:type="pct"/>
        <w:tblBorders>
          <w:top w:val="single" w:sz="12" w:space="0" w:color="144988"/>
          <w:left w:val="single" w:sz="12" w:space="0" w:color="144988"/>
          <w:bottom w:val="single" w:sz="12" w:space="0" w:color="144988"/>
          <w:right w:val="single" w:sz="12" w:space="0" w:color="144988"/>
        </w:tblBorders>
        <w:tblCellMar>
          <w:top w:w="30" w:type="dxa"/>
          <w:left w:w="30" w:type="dxa"/>
          <w:bottom w:w="30" w:type="dxa"/>
          <w:right w:w="30" w:type="dxa"/>
        </w:tblCellMar>
        <w:tblLook w:val="04A0" w:firstRow="1" w:lastRow="0" w:firstColumn="1" w:lastColumn="0" w:noHBand="0" w:noVBand="1"/>
      </w:tblPr>
      <w:tblGrid>
        <w:gridCol w:w="314"/>
        <w:gridCol w:w="1778"/>
        <w:gridCol w:w="1046"/>
        <w:gridCol w:w="1046"/>
        <w:gridCol w:w="1046"/>
        <w:gridCol w:w="1046"/>
        <w:gridCol w:w="1046"/>
        <w:gridCol w:w="1044"/>
      </w:tblGrid>
      <w:tr w:rsidR="00CE6E4A" w:rsidRPr="007626E3" w:rsidTr="00981580">
        <w:tc>
          <w:tcPr>
            <w:tcW w:w="188" w:type="pct"/>
            <w:vMerge w:val="restart"/>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獲</w:t>
            </w:r>
            <w:r w:rsidRPr="007626E3">
              <w:rPr>
                <w:rFonts w:ascii="Arial" w:eastAsia="新細明體" w:hAnsi="Arial" w:cs="Arial"/>
                <w:kern w:val="0"/>
                <w:sz w:val="20"/>
                <w:szCs w:val="20"/>
              </w:rPr>
              <w:br/>
            </w:r>
            <w:r w:rsidRPr="007626E3">
              <w:rPr>
                <w:rFonts w:ascii="Arial" w:eastAsia="新細明體" w:hAnsi="Arial" w:cs="Arial"/>
                <w:kern w:val="0"/>
                <w:sz w:val="20"/>
                <w:szCs w:val="20"/>
              </w:rPr>
              <w:t>利</w:t>
            </w:r>
            <w:r w:rsidRPr="007626E3">
              <w:rPr>
                <w:rFonts w:ascii="Arial" w:eastAsia="新細明體" w:hAnsi="Arial" w:cs="Arial"/>
                <w:kern w:val="0"/>
                <w:sz w:val="20"/>
                <w:szCs w:val="20"/>
              </w:rPr>
              <w:br/>
            </w:r>
            <w:r w:rsidRPr="007626E3">
              <w:rPr>
                <w:rFonts w:ascii="Arial" w:eastAsia="新細明體" w:hAnsi="Arial" w:cs="Arial"/>
                <w:kern w:val="0"/>
                <w:sz w:val="20"/>
                <w:szCs w:val="20"/>
              </w:rPr>
              <w:t>能</w:t>
            </w:r>
            <w:r w:rsidRPr="007626E3">
              <w:rPr>
                <w:rFonts w:ascii="Arial" w:eastAsia="新細明體" w:hAnsi="Arial" w:cs="Arial"/>
                <w:kern w:val="0"/>
                <w:sz w:val="20"/>
                <w:szCs w:val="20"/>
              </w:rPr>
              <w:br/>
            </w:r>
            <w:r w:rsidRPr="007626E3">
              <w:rPr>
                <w:rFonts w:ascii="Arial" w:eastAsia="新細明體" w:hAnsi="Arial" w:cs="Arial"/>
                <w:kern w:val="0"/>
                <w:sz w:val="20"/>
                <w:szCs w:val="20"/>
              </w:rPr>
              <w:t>力</w:t>
            </w:r>
            <w:r w:rsidRPr="007626E3">
              <w:rPr>
                <w:rFonts w:ascii="Arial" w:eastAsia="新細明體" w:hAnsi="Arial" w:cs="Arial"/>
                <w:kern w:val="0"/>
                <w:sz w:val="20"/>
                <w:szCs w:val="20"/>
              </w:rPr>
              <w:t xml:space="preserve"> </w:t>
            </w:r>
          </w:p>
        </w:tc>
        <w:tc>
          <w:tcPr>
            <w:tcW w:w="1063" w:type="pct"/>
            <w:tcBorders>
              <w:top w:val="outset" w:sz="6" w:space="0" w:color="8B8B8B"/>
              <w:left w:val="outset" w:sz="6" w:space="0" w:color="8B8B8B"/>
              <w:bottom w:val="outset" w:sz="6" w:space="0" w:color="8B8B8B"/>
              <w:right w:val="outset" w:sz="6" w:space="0" w:color="8B8B8B"/>
            </w:tcBorders>
            <w:shd w:val="clear" w:color="auto" w:fill="C5D5ED"/>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color w:val="000000"/>
                <w:kern w:val="0"/>
                <w:sz w:val="20"/>
                <w:szCs w:val="20"/>
              </w:rPr>
            </w:pPr>
            <w:r w:rsidRPr="007626E3">
              <w:rPr>
                <w:rFonts w:ascii="Arial" w:eastAsia="新細明體" w:hAnsi="Arial" w:cs="Arial"/>
                <w:color w:val="000000"/>
                <w:kern w:val="0"/>
                <w:sz w:val="20"/>
                <w:szCs w:val="20"/>
              </w:rPr>
              <w:t>年度</w:t>
            </w:r>
            <w:r w:rsidRPr="007626E3">
              <w:rPr>
                <w:rFonts w:ascii="Arial" w:eastAsia="新細明體" w:hAnsi="Arial" w:cs="Arial"/>
                <w:color w:val="000000"/>
                <w:kern w:val="0"/>
                <w:sz w:val="20"/>
                <w:szCs w:val="20"/>
              </w:rPr>
              <w:t xml:space="preserve">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2013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2012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2011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2010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2009 </w:t>
            </w:r>
          </w:p>
        </w:tc>
        <w:tc>
          <w:tcPr>
            <w:tcW w:w="624"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CE6E4A" w:rsidRPr="007626E3" w:rsidRDefault="00CE6E4A"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2008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毛利率</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55.08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84.39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58.82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61.57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73.05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87.41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營業利益率</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-809.69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-349.04</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-230.39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-177.35</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-85.89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-11.09</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稅前純益率</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-740.63</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238.71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-212.48</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-189.97</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-83.68</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15.13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rPr>
                <w:rFonts w:ascii="Arial" w:eastAsia="新細明體" w:hAnsi="Arial" w:cs="Arial"/>
                <w:color w:val="000000"/>
                <w:kern w:val="0"/>
                <w:sz w:val="18"/>
                <w:szCs w:val="18"/>
              </w:rPr>
            </w:pPr>
            <w:r w:rsidRPr="00525669">
              <w:rPr>
                <w:rFonts w:ascii="Arial" w:eastAsia="新細明體" w:hAnsi="Arial" w:cs="Arial"/>
                <w:color w:val="000000"/>
                <w:kern w:val="0"/>
                <w:sz w:val="18"/>
                <w:szCs w:val="18"/>
              </w:rPr>
              <w:t>稅後純益率</w:t>
            </w:r>
            <w:r w:rsidRPr="00525669">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jc w:val="right"/>
              <w:rPr>
                <w:rFonts w:ascii="Arial" w:eastAsia="新細明體" w:hAnsi="Arial" w:cs="Arial"/>
                <w:kern w:val="0"/>
                <w:sz w:val="18"/>
                <w:szCs w:val="18"/>
              </w:rPr>
            </w:pPr>
            <w:r w:rsidRPr="00525669">
              <w:rPr>
                <w:rFonts w:ascii="Arial" w:eastAsia="新細明體" w:hAnsi="Arial" w:cs="Arial"/>
                <w:color w:val="FF0000"/>
                <w:kern w:val="0"/>
                <w:sz w:val="18"/>
                <w:szCs w:val="18"/>
              </w:rPr>
              <w:t>-550.87</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jc w:val="right"/>
              <w:rPr>
                <w:rFonts w:ascii="Arial" w:eastAsia="新細明體" w:hAnsi="Arial" w:cs="Arial"/>
                <w:kern w:val="0"/>
                <w:sz w:val="18"/>
                <w:szCs w:val="18"/>
              </w:rPr>
            </w:pPr>
            <w:r w:rsidRPr="00525669">
              <w:rPr>
                <w:rFonts w:ascii="Arial" w:eastAsia="新細明體" w:hAnsi="Arial" w:cs="Arial"/>
                <w:kern w:val="0"/>
                <w:sz w:val="18"/>
                <w:szCs w:val="18"/>
              </w:rPr>
              <w:t xml:space="preserve">205.56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jc w:val="right"/>
              <w:rPr>
                <w:rFonts w:ascii="Arial" w:eastAsia="新細明體" w:hAnsi="Arial" w:cs="Arial"/>
                <w:kern w:val="0"/>
                <w:sz w:val="18"/>
                <w:szCs w:val="18"/>
              </w:rPr>
            </w:pPr>
            <w:r w:rsidRPr="00525669">
              <w:rPr>
                <w:rFonts w:ascii="Arial" w:eastAsia="新細明體" w:hAnsi="Arial" w:cs="Arial"/>
                <w:color w:val="FF0000"/>
                <w:kern w:val="0"/>
                <w:sz w:val="18"/>
                <w:szCs w:val="18"/>
              </w:rPr>
              <w:t>-179.99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jc w:val="right"/>
              <w:rPr>
                <w:rFonts w:ascii="Arial" w:eastAsia="新細明體" w:hAnsi="Arial" w:cs="Arial"/>
                <w:kern w:val="0"/>
                <w:sz w:val="18"/>
                <w:szCs w:val="18"/>
              </w:rPr>
            </w:pPr>
            <w:r w:rsidRPr="00525669">
              <w:rPr>
                <w:rFonts w:ascii="Arial" w:eastAsia="新細明體" w:hAnsi="Arial" w:cs="Arial"/>
                <w:color w:val="FF0000"/>
                <w:kern w:val="0"/>
                <w:sz w:val="18"/>
                <w:szCs w:val="18"/>
              </w:rPr>
              <w:t>-173.66</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jc w:val="right"/>
              <w:rPr>
                <w:rFonts w:ascii="Arial" w:eastAsia="新細明體" w:hAnsi="Arial" w:cs="Arial"/>
                <w:kern w:val="0"/>
                <w:sz w:val="18"/>
                <w:szCs w:val="18"/>
              </w:rPr>
            </w:pPr>
            <w:r w:rsidRPr="00525669">
              <w:rPr>
                <w:rFonts w:ascii="Arial" w:eastAsia="新細明體" w:hAnsi="Arial" w:cs="Arial"/>
                <w:color w:val="FF0000"/>
                <w:kern w:val="0"/>
                <w:sz w:val="18"/>
                <w:szCs w:val="18"/>
              </w:rPr>
              <w:t>-88.57</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525669" w:rsidRDefault="00CE6E4A" w:rsidP="00981580">
            <w:pPr>
              <w:widowControl/>
              <w:jc w:val="right"/>
              <w:rPr>
                <w:rFonts w:ascii="Arial" w:eastAsia="新細明體" w:hAnsi="Arial" w:cs="Arial"/>
                <w:kern w:val="0"/>
                <w:sz w:val="18"/>
                <w:szCs w:val="18"/>
              </w:rPr>
            </w:pPr>
            <w:r w:rsidRPr="00525669">
              <w:rPr>
                <w:rFonts w:ascii="Arial" w:eastAsia="新細明體" w:hAnsi="Arial" w:cs="Arial"/>
                <w:kern w:val="0"/>
                <w:sz w:val="18"/>
                <w:szCs w:val="18"/>
              </w:rPr>
              <w:t xml:space="preserve">20.74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稅後股東權益報酬率</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-15.25</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17.89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-23.22</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-16.07</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-11.34</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8.63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稅後資產報酬率</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-13.21</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14.69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-18.41</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-13.90</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-8.98</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6.49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每股營業額</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0.53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0.86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1.03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0.73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1.10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1.91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公告每股淨值</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20.73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15.48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8.04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8.03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7.04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7.14 </w:t>
            </w:r>
          </w:p>
        </w:tc>
      </w:tr>
      <w:tr w:rsidR="00CE6E4A" w:rsidRPr="007626E3" w:rsidTr="00981580">
        <w:tc>
          <w:tcPr>
            <w:tcW w:w="0" w:type="auto"/>
            <w:vMerge/>
            <w:tcBorders>
              <w:top w:val="outset" w:sz="6" w:space="0" w:color="8B8B8B"/>
              <w:left w:val="outset" w:sz="6" w:space="0" w:color="8B8B8B"/>
              <w:bottom w:val="outset" w:sz="6" w:space="0" w:color="8B8B8B"/>
              <w:right w:val="outset" w:sz="6" w:space="0" w:color="8B8B8B"/>
            </w:tcBorders>
            <w:vAlign w:val="center"/>
            <w:hideMark/>
          </w:tcPr>
          <w:p w:rsidR="00CE6E4A" w:rsidRPr="007626E3" w:rsidRDefault="00CE6E4A" w:rsidP="00981580">
            <w:pPr>
              <w:widowControl/>
              <w:rPr>
                <w:rFonts w:ascii="Arial" w:eastAsia="新細明體" w:hAnsi="Arial" w:cs="Arial"/>
                <w:kern w:val="0"/>
                <w:sz w:val="20"/>
                <w:szCs w:val="20"/>
              </w:rPr>
            </w:pP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每股稅後盈餘</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-2.79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2.09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-2.09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-1.29</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color w:val="FF0000"/>
                <w:kern w:val="0"/>
                <w:sz w:val="18"/>
                <w:szCs w:val="18"/>
              </w:rPr>
              <w:t>-0.83</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CE6E4A" w:rsidRPr="007626E3" w:rsidRDefault="00CE6E4A"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0.65 </w:t>
            </w:r>
          </w:p>
        </w:tc>
      </w:tr>
    </w:tbl>
    <w:p w:rsidR="003F69B0" w:rsidRDefault="003F69B0" w:rsidP="003F69B0">
      <w:pPr>
        <w:tabs>
          <w:tab w:val="center" w:pos="4153"/>
        </w:tabs>
        <w:rPr>
          <w:rFonts w:ascii="標楷體" w:eastAsia="標楷體" w:hAnsi="標楷體"/>
          <w:b/>
          <w:color w:val="000000"/>
          <w:sz w:val="28"/>
          <w:szCs w:val="28"/>
          <w:shd w:val="clear" w:color="auto" w:fill="FFFFFF"/>
        </w:rPr>
      </w:pPr>
      <w:r>
        <w:rPr>
          <w:rFonts w:ascii="標楷體" w:eastAsia="標楷體" w:hAnsi="標楷體"/>
          <w:b/>
          <w:color w:val="000000"/>
          <w:sz w:val="28"/>
          <w:szCs w:val="28"/>
          <w:shd w:val="clear" w:color="auto" w:fill="FFFFFF"/>
        </w:rPr>
        <w:tab/>
      </w:r>
    </w:p>
    <w:p w:rsidR="00CE6E4A" w:rsidRPr="001E3EDF" w:rsidRDefault="00CE6E4A" w:rsidP="00B077C2">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從上</w:t>
      </w:r>
      <w:r w:rsidR="003F69B0">
        <w:rPr>
          <w:rFonts w:ascii="標楷體" w:eastAsia="標楷體" w:hAnsi="標楷體" w:hint="eastAsia"/>
          <w:color w:val="000000"/>
          <w:sz w:val="28"/>
          <w:szCs w:val="28"/>
          <w:shd w:val="clear" w:color="auto" w:fill="FFFFFF"/>
        </w:rPr>
        <w:t>面的數據我們會發現，只有在</w:t>
      </w:r>
      <w:r w:rsidR="001E3EDF">
        <w:rPr>
          <w:rFonts w:ascii="標楷體" w:eastAsia="標楷體" w:hAnsi="標楷體" w:hint="eastAsia"/>
          <w:color w:val="000000"/>
          <w:sz w:val="28"/>
          <w:szCs w:val="28"/>
          <w:shd w:val="clear" w:color="auto" w:fill="FFFFFF"/>
        </w:rPr>
        <w:t>2012</w:t>
      </w:r>
      <w:r w:rsidR="003F69B0">
        <w:rPr>
          <w:rFonts w:ascii="標楷體" w:eastAsia="標楷體" w:hAnsi="標楷體" w:hint="eastAsia"/>
          <w:color w:val="000000"/>
          <w:sz w:val="28"/>
          <w:szCs w:val="28"/>
          <w:shd w:val="clear" w:color="auto" w:fill="FFFFFF"/>
        </w:rPr>
        <w:t>年是賺錢的狀態，其餘年度都是處於沒賺錢的狀態，因為基亞是屬於生技研發公司，所以大部分資金都拿去研發新藥，與臨床實驗為用，只有在賣出藥物專利，得到權利金才會賺錢。從毛利率的比率我們可以看出，基亞的產品利潤是很高的。</w:t>
      </w:r>
      <w:r w:rsidR="003F69B0">
        <w:rPr>
          <w:rFonts w:ascii="標楷體" w:eastAsia="標楷體" w:hAnsi="標楷體"/>
          <w:b/>
          <w:color w:val="000000"/>
          <w:sz w:val="32"/>
          <w:szCs w:val="32"/>
          <w:shd w:val="clear" w:color="auto" w:fill="FFFFFF"/>
        </w:rPr>
        <w:br/>
      </w:r>
    </w:p>
    <w:p w:rsidR="00CE6E4A" w:rsidRDefault="00CE6E4A" w:rsidP="00B077C2">
      <w:pPr>
        <w:rPr>
          <w:rFonts w:ascii="標楷體" w:eastAsia="標楷體" w:hAnsi="標楷體"/>
          <w:b/>
          <w:color w:val="000000"/>
          <w:sz w:val="32"/>
          <w:szCs w:val="32"/>
          <w:shd w:val="clear" w:color="auto" w:fill="FFFFFF"/>
        </w:rPr>
      </w:pPr>
    </w:p>
    <w:p w:rsidR="007626E3" w:rsidRPr="00AC35CE" w:rsidRDefault="001A07D8" w:rsidP="00B077C2">
      <w:pPr>
        <w:rPr>
          <w:rFonts w:ascii="標楷體" w:eastAsia="標楷體" w:hAnsi="標楷體"/>
          <w:color w:val="000000"/>
          <w:sz w:val="32"/>
          <w:szCs w:val="32"/>
          <w:shd w:val="clear" w:color="auto" w:fill="FFFFFF"/>
        </w:rPr>
      </w:pPr>
      <w:r>
        <w:rPr>
          <w:rFonts w:ascii="標楷體" w:eastAsia="標楷體" w:hAnsi="標楷體" w:hint="eastAsia"/>
          <w:b/>
          <w:color w:val="000000"/>
          <w:sz w:val="32"/>
          <w:szCs w:val="32"/>
          <w:shd w:val="clear" w:color="auto" w:fill="FFFFFF"/>
        </w:rPr>
        <w:t>(二)</w:t>
      </w:r>
      <w:r w:rsidR="003F69B0" w:rsidRPr="0052676A">
        <w:rPr>
          <w:rFonts w:ascii="標楷體" w:eastAsia="標楷體" w:hAnsi="標楷體" w:hint="eastAsia"/>
          <w:b/>
          <w:color w:val="000000"/>
          <w:sz w:val="32"/>
          <w:szCs w:val="32"/>
          <w:shd w:val="clear" w:color="auto" w:fill="FFFFFF"/>
        </w:rPr>
        <w:t>跟去年相比，盈餘是成長還是衰退?</w:t>
      </w:r>
      <w:r w:rsidR="001E3EDF" w:rsidRPr="0052676A">
        <w:rPr>
          <w:rFonts w:ascii="標楷體" w:eastAsia="標楷體" w:hAnsi="標楷體" w:hint="eastAsia"/>
          <w:b/>
          <w:color w:val="000000"/>
          <w:sz w:val="32"/>
          <w:szCs w:val="32"/>
          <w:shd w:val="clear" w:color="auto" w:fill="FFFFFF"/>
        </w:rPr>
        <w:t xml:space="preserve">  </w:t>
      </w:r>
      <w:r w:rsidR="001E3EDF" w:rsidRPr="00AC35CE">
        <w:rPr>
          <w:rFonts w:ascii="標楷體" w:eastAsia="標楷體" w:hAnsi="標楷體" w:hint="eastAsia"/>
          <w:color w:val="000000"/>
          <w:sz w:val="32"/>
          <w:szCs w:val="32"/>
          <w:shd w:val="clear" w:color="auto" w:fill="FFFFFF"/>
        </w:rPr>
        <w:t>A:衰退</w:t>
      </w:r>
    </w:p>
    <w:p w:rsidR="00CE6E4A" w:rsidRPr="001E3EDF" w:rsidRDefault="00CE6E4A" w:rsidP="00B077C2">
      <w:pPr>
        <w:rPr>
          <w:rFonts w:ascii="標楷體" w:eastAsia="標楷體" w:hAnsi="標楷體"/>
          <w:color w:val="000000"/>
          <w:sz w:val="32"/>
          <w:szCs w:val="32"/>
          <w:shd w:val="clear" w:color="auto" w:fill="FFFFFF"/>
        </w:rPr>
      </w:pPr>
      <w:r>
        <w:rPr>
          <w:rFonts w:ascii="標楷體" w:eastAsia="標楷體" w:hAnsi="標楷體"/>
          <w:b/>
          <w:noProof/>
          <w:color w:val="000000"/>
          <w:sz w:val="32"/>
          <w:szCs w:val="32"/>
          <w:shd w:val="clear" w:color="auto" w:fill="FFFFFF"/>
        </w:rPr>
        <w:drawing>
          <wp:inline distT="0" distB="0" distL="0" distR="0" wp14:anchorId="2E31C39D">
            <wp:extent cx="5993130" cy="2694940"/>
            <wp:effectExtent l="0" t="0" r="762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3130" cy="2694940"/>
                    </a:xfrm>
                    <a:prstGeom prst="rect">
                      <a:avLst/>
                    </a:prstGeom>
                    <a:noFill/>
                  </pic:spPr>
                </pic:pic>
              </a:graphicData>
            </a:graphic>
          </wp:inline>
        </w:drawing>
      </w:r>
      <w:r>
        <w:rPr>
          <w:rFonts w:ascii="標楷體" w:eastAsia="標楷體" w:hAnsi="標楷體"/>
          <w:b/>
          <w:noProof/>
          <w:color w:val="000000"/>
          <w:sz w:val="32"/>
          <w:szCs w:val="32"/>
          <w:shd w:val="clear" w:color="auto" w:fill="FFFFFF"/>
        </w:rPr>
        <w:drawing>
          <wp:inline distT="0" distB="0" distL="0" distR="0" wp14:anchorId="6FD77A90">
            <wp:extent cx="5523230" cy="1518285"/>
            <wp:effectExtent l="0" t="0" r="1270" b="571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3230" cy="1518285"/>
                    </a:xfrm>
                    <a:prstGeom prst="rect">
                      <a:avLst/>
                    </a:prstGeom>
                    <a:noFill/>
                  </pic:spPr>
                </pic:pic>
              </a:graphicData>
            </a:graphic>
          </wp:inline>
        </w:drawing>
      </w:r>
      <w:r>
        <w:rPr>
          <w:rFonts w:ascii="標楷體" w:eastAsia="標楷體" w:hAnsi="標楷體"/>
          <w:b/>
          <w:color w:val="000000"/>
          <w:sz w:val="32"/>
          <w:szCs w:val="32"/>
          <w:shd w:val="clear" w:color="auto" w:fill="FFFFFF"/>
        </w:rPr>
        <w:br/>
      </w:r>
      <w:r w:rsidR="001A07D8">
        <w:rPr>
          <w:rFonts w:ascii="標楷體" w:eastAsia="標楷體" w:hAnsi="標楷體" w:hint="eastAsia"/>
          <w:b/>
          <w:color w:val="000000"/>
          <w:sz w:val="32"/>
          <w:szCs w:val="32"/>
          <w:shd w:val="clear" w:color="auto" w:fill="FFFFFF"/>
        </w:rPr>
        <w:t>(三)</w:t>
      </w:r>
      <w:r>
        <w:rPr>
          <w:rFonts w:ascii="標楷體" w:eastAsia="標楷體" w:hAnsi="標楷體" w:hint="eastAsia"/>
          <w:b/>
          <w:color w:val="000000"/>
          <w:sz w:val="32"/>
          <w:szCs w:val="32"/>
          <w:shd w:val="clear" w:color="auto" w:fill="FFFFFF"/>
        </w:rPr>
        <w:t>靠本業獲利還是業外支撐?</w:t>
      </w:r>
      <w:r w:rsidR="001E3EDF">
        <w:rPr>
          <w:rFonts w:ascii="標楷體" w:eastAsia="標楷體" w:hAnsi="標楷體" w:hint="eastAsia"/>
          <w:b/>
          <w:color w:val="000000"/>
          <w:sz w:val="32"/>
          <w:szCs w:val="32"/>
          <w:shd w:val="clear" w:color="auto" w:fill="FFFFFF"/>
        </w:rPr>
        <w:t xml:space="preserve">  </w:t>
      </w:r>
      <w:r w:rsidR="001E3EDF" w:rsidRPr="001E3EDF">
        <w:rPr>
          <w:rFonts w:ascii="標楷體" w:eastAsia="標楷體" w:hAnsi="標楷體" w:hint="eastAsia"/>
          <w:color w:val="000000"/>
          <w:sz w:val="32"/>
          <w:szCs w:val="32"/>
          <w:shd w:val="clear" w:color="auto" w:fill="FFFFFF"/>
        </w:rPr>
        <w:t>A:無業外收支</w:t>
      </w:r>
    </w:p>
    <w:p w:rsidR="00CE6E4A" w:rsidRPr="003F69B0" w:rsidRDefault="00CE6E4A" w:rsidP="00B077C2">
      <w:pPr>
        <w:rPr>
          <w:rFonts w:ascii="標楷體" w:eastAsia="標楷體" w:hAnsi="標楷體"/>
          <w:color w:val="000000"/>
          <w:sz w:val="28"/>
          <w:szCs w:val="28"/>
          <w:shd w:val="clear" w:color="auto" w:fill="FFFFFF"/>
        </w:rPr>
      </w:pPr>
      <w:r>
        <w:rPr>
          <w:rFonts w:ascii="標楷體" w:eastAsia="標楷體" w:hAnsi="標楷體" w:hint="eastAsia"/>
          <w:noProof/>
          <w:color w:val="000000"/>
          <w:sz w:val="28"/>
          <w:szCs w:val="28"/>
          <w:shd w:val="clear" w:color="auto" w:fill="FFFFFF"/>
        </w:rPr>
        <w:lastRenderedPageBreak/>
        <w:drawing>
          <wp:inline distT="0" distB="0" distL="0" distR="0">
            <wp:extent cx="5270500" cy="2846705"/>
            <wp:effectExtent l="0" t="0" r="635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2846705"/>
                    </a:xfrm>
                    <a:prstGeom prst="rect">
                      <a:avLst/>
                    </a:prstGeom>
                    <a:noFill/>
                    <a:ln>
                      <a:noFill/>
                    </a:ln>
                  </pic:spPr>
                </pic:pic>
              </a:graphicData>
            </a:graphic>
          </wp:inline>
        </w:drawing>
      </w:r>
    </w:p>
    <w:p w:rsidR="003F69B0" w:rsidRPr="001E3EDF" w:rsidRDefault="001A07D8" w:rsidP="00B077C2">
      <w:pPr>
        <w:rPr>
          <w:rFonts w:ascii="標楷體" w:eastAsia="標楷體" w:hAnsi="標楷體"/>
          <w:color w:val="000000"/>
          <w:sz w:val="32"/>
          <w:szCs w:val="32"/>
          <w:shd w:val="clear" w:color="auto" w:fill="FFFFFF"/>
        </w:rPr>
      </w:pPr>
      <w:r>
        <w:rPr>
          <w:rFonts w:ascii="標楷體" w:eastAsia="標楷體" w:hAnsi="標楷體" w:hint="eastAsia"/>
          <w:b/>
          <w:color w:val="000000"/>
          <w:sz w:val="32"/>
          <w:szCs w:val="32"/>
          <w:shd w:val="clear" w:color="auto" w:fill="FFFFFF"/>
        </w:rPr>
        <w:t>(四)</w:t>
      </w:r>
      <w:r w:rsidR="003F69B0">
        <w:rPr>
          <w:rFonts w:ascii="標楷體" w:eastAsia="標楷體" w:hAnsi="標楷體" w:hint="eastAsia"/>
          <w:b/>
          <w:color w:val="000000"/>
          <w:sz w:val="32"/>
          <w:szCs w:val="32"/>
          <w:shd w:val="clear" w:color="auto" w:fill="FFFFFF"/>
        </w:rPr>
        <w:t>產品的競爭力如何?</w:t>
      </w:r>
      <w:r w:rsidR="001E3EDF">
        <w:rPr>
          <w:rFonts w:ascii="標楷體" w:eastAsia="標楷體" w:hAnsi="標楷體" w:hint="eastAsia"/>
          <w:b/>
          <w:color w:val="000000"/>
          <w:sz w:val="32"/>
          <w:szCs w:val="32"/>
          <w:shd w:val="clear" w:color="auto" w:fill="FFFFFF"/>
        </w:rPr>
        <w:t xml:space="preserve">  </w:t>
      </w:r>
      <w:r w:rsidR="001E3EDF" w:rsidRPr="001E3EDF">
        <w:rPr>
          <w:rFonts w:ascii="標楷體" w:eastAsia="標楷體" w:hAnsi="標楷體" w:hint="eastAsia"/>
          <w:color w:val="000000"/>
          <w:sz w:val="32"/>
          <w:szCs w:val="32"/>
          <w:shd w:val="clear" w:color="auto" w:fill="FFFFFF"/>
        </w:rPr>
        <w:t>A:產品有很高的競爭力</w:t>
      </w:r>
    </w:p>
    <w:p w:rsidR="001E3EDF" w:rsidRDefault="003F69B0" w:rsidP="00B077C2">
      <w:pPr>
        <w:rPr>
          <w:rFonts w:ascii="標楷體" w:eastAsia="標楷體" w:hAnsi="標楷體"/>
          <w:b/>
          <w:color w:val="000000"/>
          <w:sz w:val="32"/>
          <w:szCs w:val="32"/>
          <w:shd w:val="clear" w:color="auto" w:fill="FFFFFF"/>
        </w:rPr>
      </w:pPr>
      <w:r w:rsidRPr="003F69B0">
        <w:rPr>
          <w:rFonts w:ascii="標楷體" w:eastAsia="標楷體" w:hAnsi="標楷體" w:hint="eastAsia"/>
          <w:color w:val="000000"/>
          <w:sz w:val="28"/>
          <w:szCs w:val="28"/>
          <w:shd w:val="clear" w:color="auto" w:fill="FFFFFF"/>
        </w:rPr>
        <w:t>透過毛利率判斷產品是否具競爭力，毛利率越高表示產品附加價值越高，競爭力越強</w:t>
      </w:r>
      <w:r w:rsidR="001E3EDF">
        <w:rPr>
          <w:rFonts w:ascii="標楷體" w:eastAsia="標楷體" w:hAnsi="標楷體" w:hint="eastAsia"/>
          <w:color w:val="000000"/>
          <w:sz w:val="28"/>
          <w:szCs w:val="28"/>
          <w:shd w:val="clear" w:color="auto" w:fill="FFFFFF"/>
        </w:rPr>
        <w:t>。</w:t>
      </w:r>
    </w:p>
    <w:tbl>
      <w:tblPr>
        <w:tblpPr w:leftFromText="180" w:rightFromText="180" w:vertAnchor="text" w:horzAnchor="margin" w:tblpY="394"/>
        <w:tblW w:w="5000" w:type="pct"/>
        <w:tblBorders>
          <w:top w:val="single" w:sz="12" w:space="0" w:color="144988"/>
          <w:left w:val="single" w:sz="12" w:space="0" w:color="144988"/>
          <w:bottom w:val="single" w:sz="12" w:space="0" w:color="144988"/>
          <w:right w:val="single" w:sz="12" w:space="0" w:color="144988"/>
        </w:tblBorders>
        <w:tblCellMar>
          <w:top w:w="30" w:type="dxa"/>
          <w:left w:w="30" w:type="dxa"/>
          <w:bottom w:w="30" w:type="dxa"/>
          <w:right w:w="30" w:type="dxa"/>
        </w:tblCellMar>
        <w:tblLook w:val="04A0" w:firstRow="1" w:lastRow="0" w:firstColumn="1" w:lastColumn="0" w:noHBand="0" w:noVBand="1"/>
      </w:tblPr>
      <w:tblGrid>
        <w:gridCol w:w="1850"/>
        <w:gridCol w:w="1087"/>
        <w:gridCol w:w="1087"/>
        <w:gridCol w:w="1086"/>
        <w:gridCol w:w="1086"/>
        <w:gridCol w:w="1086"/>
        <w:gridCol w:w="1084"/>
      </w:tblGrid>
      <w:tr w:rsidR="001E3EDF" w:rsidRPr="007626E3" w:rsidTr="00981580">
        <w:tc>
          <w:tcPr>
            <w:tcW w:w="1063" w:type="pct"/>
            <w:tcBorders>
              <w:top w:val="outset" w:sz="6" w:space="0" w:color="8B8B8B"/>
              <w:left w:val="outset" w:sz="6" w:space="0" w:color="8B8B8B"/>
              <w:bottom w:val="outset" w:sz="6" w:space="0" w:color="8B8B8B"/>
              <w:right w:val="outset" w:sz="6" w:space="0" w:color="8B8B8B"/>
            </w:tcBorders>
            <w:shd w:val="clear" w:color="auto" w:fill="C5D5ED"/>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color w:val="000000"/>
                <w:kern w:val="0"/>
                <w:sz w:val="20"/>
                <w:szCs w:val="20"/>
              </w:rPr>
            </w:pPr>
            <w:r w:rsidRPr="007626E3">
              <w:rPr>
                <w:rFonts w:ascii="Arial" w:eastAsia="新細明體" w:hAnsi="Arial" w:cs="Arial"/>
                <w:color w:val="000000"/>
                <w:kern w:val="0"/>
                <w:sz w:val="20"/>
                <w:szCs w:val="20"/>
              </w:rPr>
              <w:t>年度</w:t>
            </w:r>
            <w:r w:rsidRPr="007626E3">
              <w:rPr>
                <w:rFonts w:ascii="Arial" w:eastAsia="新細明體" w:hAnsi="Arial" w:cs="Arial"/>
                <w:color w:val="000000"/>
                <w:kern w:val="0"/>
                <w:sz w:val="20"/>
                <w:szCs w:val="20"/>
              </w:rPr>
              <w:t xml:space="preserve">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2013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2012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2011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2010 </w:t>
            </w:r>
          </w:p>
        </w:tc>
        <w:tc>
          <w:tcPr>
            <w:tcW w:w="625"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2009 </w:t>
            </w:r>
          </w:p>
        </w:tc>
        <w:tc>
          <w:tcPr>
            <w:tcW w:w="624" w:type="pct"/>
            <w:tcBorders>
              <w:top w:val="single" w:sz="6" w:space="0" w:color="8B8B8B"/>
              <w:left w:val="single" w:sz="6" w:space="0" w:color="8B8B8B"/>
              <w:bottom w:val="single" w:sz="6" w:space="0" w:color="8B8B8B"/>
              <w:right w:val="single" w:sz="6" w:space="0" w:color="8B8B8B"/>
            </w:tcBorders>
            <w:shd w:val="clear" w:color="auto" w:fill="CCCCCC"/>
            <w:tcMar>
              <w:top w:w="105" w:type="dxa"/>
              <w:left w:w="30" w:type="dxa"/>
              <w:bottom w:w="105" w:type="dxa"/>
              <w:right w:w="30" w:type="dxa"/>
            </w:tcMar>
            <w:vAlign w:val="center"/>
            <w:hideMark/>
          </w:tcPr>
          <w:p w:rsidR="001E3EDF" w:rsidRPr="007626E3" w:rsidRDefault="001E3EDF" w:rsidP="00981580">
            <w:pPr>
              <w:widowControl/>
              <w:jc w:val="center"/>
              <w:rPr>
                <w:rFonts w:ascii="Arial" w:eastAsia="新細明體" w:hAnsi="Arial" w:cs="Arial"/>
                <w:kern w:val="0"/>
                <w:sz w:val="20"/>
                <w:szCs w:val="20"/>
              </w:rPr>
            </w:pPr>
            <w:r w:rsidRPr="007626E3">
              <w:rPr>
                <w:rFonts w:ascii="Arial" w:eastAsia="新細明體" w:hAnsi="Arial" w:cs="Arial"/>
                <w:kern w:val="0"/>
                <w:sz w:val="20"/>
                <w:szCs w:val="20"/>
              </w:rPr>
              <w:t xml:space="preserve">2008 </w:t>
            </w:r>
          </w:p>
        </w:tc>
      </w:tr>
      <w:tr w:rsidR="001E3EDF" w:rsidRPr="007626E3" w:rsidTr="00981580">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rPr>
                <w:rFonts w:ascii="Arial" w:eastAsia="新細明體" w:hAnsi="Arial" w:cs="Arial"/>
                <w:color w:val="000000"/>
                <w:kern w:val="0"/>
                <w:sz w:val="18"/>
                <w:szCs w:val="18"/>
              </w:rPr>
            </w:pPr>
            <w:r w:rsidRPr="007626E3">
              <w:rPr>
                <w:rFonts w:ascii="Arial" w:eastAsia="新細明體" w:hAnsi="Arial" w:cs="Arial"/>
                <w:color w:val="000000"/>
                <w:kern w:val="0"/>
                <w:sz w:val="18"/>
                <w:szCs w:val="18"/>
              </w:rPr>
              <w:t>毛利率</w:t>
            </w:r>
            <w:r w:rsidRPr="007626E3">
              <w:rPr>
                <w:rFonts w:ascii="Arial" w:eastAsia="新細明體" w:hAnsi="Arial" w:cs="Arial"/>
                <w:color w:val="000000"/>
                <w:kern w:val="0"/>
                <w:sz w:val="18"/>
                <w:szCs w:val="18"/>
              </w:rPr>
              <w:t xml:space="preserve">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55.08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84.39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58.82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61.57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73.05 </w:t>
            </w:r>
          </w:p>
        </w:tc>
        <w:tc>
          <w:tcPr>
            <w:tcW w:w="0" w:type="auto"/>
            <w:tcBorders>
              <w:top w:val="outset" w:sz="6" w:space="0" w:color="8B8B8B"/>
              <w:left w:val="outset" w:sz="6" w:space="0" w:color="8B8B8B"/>
              <w:bottom w:val="outset" w:sz="6" w:space="0" w:color="8B8B8B"/>
              <w:right w:val="outset" w:sz="6" w:space="0" w:color="8B8B8B"/>
            </w:tcBorders>
            <w:tcMar>
              <w:top w:w="30" w:type="dxa"/>
              <w:left w:w="90" w:type="dxa"/>
              <w:bottom w:w="30" w:type="dxa"/>
              <w:right w:w="90" w:type="dxa"/>
            </w:tcMar>
            <w:vAlign w:val="center"/>
            <w:hideMark/>
          </w:tcPr>
          <w:p w:rsidR="001E3EDF" w:rsidRPr="007626E3" w:rsidRDefault="001E3EDF" w:rsidP="00981580">
            <w:pPr>
              <w:widowControl/>
              <w:jc w:val="right"/>
              <w:rPr>
                <w:rFonts w:ascii="Arial" w:eastAsia="新細明體" w:hAnsi="Arial" w:cs="Arial"/>
                <w:kern w:val="0"/>
                <w:sz w:val="18"/>
                <w:szCs w:val="18"/>
              </w:rPr>
            </w:pPr>
            <w:r w:rsidRPr="007626E3">
              <w:rPr>
                <w:rFonts w:ascii="Arial" w:eastAsia="新細明體" w:hAnsi="Arial" w:cs="Arial"/>
                <w:kern w:val="0"/>
                <w:sz w:val="18"/>
                <w:szCs w:val="18"/>
              </w:rPr>
              <w:t xml:space="preserve">87.41 </w:t>
            </w:r>
          </w:p>
        </w:tc>
      </w:tr>
    </w:tbl>
    <w:p w:rsidR="003F69B0" w:rsidRDefault="003F69B0" w:rsidP="00B077C2">
      <w:pPr>
        <w:rPr>
          <w:rFonts w:ascii="標楷體" w:eastAsia="標楷體" w:hAnsi="標楷體"/>
          <w:b/>
          <w:color w:val="000000"/>
          <w:sz w:val="32"/>
          <w:szCs w:val="32"/>
          <w:shd w:val="clear" w:color="auto" w:fill="FFFFFF"/>
        </w:rPr>
      </w:pPr>
      <w:r>
        <w:rPr>
          <w:rFonts w:ascii="標楷體" w:eastAsia="標楷體" w:hAnsi="標楷體"/>
          <w:b/>
          <w:color w:val="000000"/>
          <w:sz w:val="32"/>
          <w:szCs w:val="32"/>
          <w:shd w:val="clear" w:color="auto" w:fill="FFFFFF"/>
        </w:rPr>
        <w:br/>
      </w:r>
      <w:r w:rsidR="001A07D8">
        <w:rPr>
          <w:rFonts w:ascii="標楷體" w:eastAsia="標楷體" w:hAnsi="標楷體" w:hint="eastAsia"/>
          <w:b/>
          <w:color w:val="000000"/>
          <w:sz w:val="32"/>
          <w:szCs w:val="32"/>
          <w:shd w:val="clear" w:color="auto" w:fill="FFFFFF"/>
        </w:rPr>
        <w:t>(五)</w:t>
      </w:r>
      <w:r>
        <w:rPr>
          <w:rFonts w:ascii="標楷體" w:eastAsia="標楷體" w:hAnsi="標楷體" w:hint="eastAsia"/>
          <w:b/>
          <w:color w:val="000000"/>
          <w:sz w:val="32"/>
          <w:szCs w:val="32"/>
          <w:shd w:val="clear" w:color="auto" w:fill="FFFFFF"/>
        </w:rPr>
        <w:t>企業獲利的現金流，都到哪裡去了?</w:t>
      </w:r>
      <w:r w:rsidR="001A07D8">
        <w:rPr>
          <w:rFonts w:ascii="標楷體" w:eastAsia="標楷體" w:hAnsi="標楷體" w:hint="eastAsia"/>
          <w:b/>
          <w:color w:val="000000"/>
          <w:sz w:val="32"/>
          <w:szCs w:val="32"/>
          <w:shd w:val="clear" w:color="auto" w:fill="FFFFFF"/>
        </w:rPr>
        <w:t xml:space="preserve"> </w:t>
      </w:r>
      <w:r w:rsidR="001A07D8" w:rsidRPr="00AC35CE">
        <w:rPr>
          <w:rFonts w:ascii="標楷體" w:eastAsia="標楷體" w:hAnsi="標楷體" w:hint="eastAsia"/>
          <w:color w:val="000000"/>
          <w:sz w:val="32"/>
          <w:szCs w:val="32"/>
          <w:shd w:val="clear" w:color="auto" w:fill="FFFFFF"/>
        </w:rPr>
        <w:t>A:從圖可知</w:t>
      </w:r>
    </w:p>
    <w:p w:rsidR="00741541" w:rsidRDefault="003F69B0" w:rsidP="00B077C2">
      <w:pPr>
        <w:rPr>
          <w:rFonts w:ascii="標楷體" w:eastAsia="標楷體" w:hAnsi="標楷體"/>
          <w:b/>
          <w:color w:val="000000"/>
          <w:sz w:val="32"/>
          <w:szCs w:val="32"/>
          <w:shd w:val="clear" w:color="auto" w:fill="FFFFFF"/>
        </w:rPr>
      </w:pPr>
      <w:r>
        <w:rPr>
          <w:rFonts w:ascii="標楷體" w:eastAsia="標楷體" w:hAnsi="標楷體" w:hint="eastAsia"/>
          <w:b/>
          <w:noProof/>
          <w:color w:val="000000"/>
          <w:sz w:val="32"/>
          <w:szCs w:val="32"/>
          <w:shd w:val="clear" w:color="auto" w:fill="FFFFFF"/>
        </w:rPr>
        <w:drawing>
          <wp:inline distT="0" distB="0" distL="0" distR="0">
            <wp:extent cx="5274310" cy="1450340"/>
            <wp:effectExtent l="0" t="0" r="254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ault4.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1450340"/>
                    </a:xfrm>
                    <a:prstGeom prst="rect">
                      <a:avLst/>
                    </a:prstGeom>
                  </pic:spPr>
                </pic:pic>
              </a:graphicData>
            </a:graphic>
          </wp:inline>
        </w:drawing>
      </w:r>
    </w:p>
    <w:p w:rsidR="00E6629E" w:rsidRDefault="001A07D8" w:rsidP="00B077C2">
      <w:pPr>
        <w:rPr>
          <w:rFonts w:ascii="標楷體" w:eastAsia="標楷體" w:hAnsi="標楷體"/>
          <w:b/>
          <w:color w:val="000000"/>
          <w:sz w:val="32"/>
          <w:szCs w:val="32"/>
          <w:shd w:val="clear" w:color="auto" w:fill="FFFFFF"/>
        </w:rPr>
      </w:pPr>
      <w:r>
        <w:rPr>
          <w:rFonts w:ascii="標楷體" w:eastAsia="標楷體" w:hAnsi="標楷體" w:hint="eastAsia"/>
          <w:b/>
          <w:color w:val="000000"/>
          <w:sz w:val="32"/>
          <w:szCs w:val="32"/>
          <w:shd w:val="clear" w:color="auto" w:fill="FFFFFF"/>
        </w:rPr>
        <w:t>(六)</w:t>
      </w:r>
      <w:r w:rsidR="003E7D1F">
        <w:rPr>
          <w:rFonts w:ascii="標楷體" w:eastAsia="標楷體" w:hAnsi="標楷體" w:hint="eastAsia"/>
          <w:b/>
          <w:color w:val="000000"/>
          <w:sz w:val="32"/>
          <w:szCs w:val="32"/>
          <w:shd w:val="clear" w:color="auto" w:fill="FFFFFF"/>
        </w:rPr>
        <w:t>投資報酬率如何?</w:t>
      </w:r>
      <w:r>
        <w:rPr>
          <w:rFonts w:ascii="標楷體" w:eastAsia="標楷體" w:hAnsi="標楷體" w:hint="eastAsia"/>
          <w:b/>
          <w:color w:val="000000"/>
          <w:sz w:val="32"/>
          <w:szCs w:val="32"/>
          <w:shd w:val="clear" w:color="auto" w:fill="FFFFFF"/>
        </w:rPr>
        <w:t xml:space="preserve"> A:</w:t>
      </w:r>
      <w:r w:rsidRPr="001A07D8">
        <w:rPr>
          <w:rFonts w:hint="eastAsia"/>
        </w:rPr>
        <w:t xml:space="preserve"> </w:t>
      </w:r>
      <w:r w:rsidRPr="001A07D8">
        <w:rPr>
          <w:rFonts w:ascii="標楷體" w:eastAsia="標楷體" w:hAnsi="標楷體" w:hint="eastAsia"/>
          <w:b/>
          <w:color w:val="000000"/>
          <w:sz w:val="32"/>
          <w:szCs w:val="32"/>
          <w:shd w:val="clear" w:color="auto" w:fill="FFFFFF"/>
        </w:rPr>
        <w:t>從圖可知</w:t>
      </w:r>
    </w:p>
    <w:p w:rsidR="00741541" w:rsidRPr="00A74E4F" w:rsidRDefault="00E6629E" w:rsidP="00741541">
      <w:pPr>
        <w:rPr>
          <w:rFonts w:ascii="標楷體" w:eastAsia="標楷體" w:hAnsi="標楷體"/>
          <w:b/>
          <w:color w:val="000000"/>
          <w:sz w:val="32"/>
          <w:szCs w:val="32"/>
          <w:shd w:val="clear" w:color="auto" w:fill="FFFFFF"/>
        </w:rPr>
      </w:pPr>
      <w:r w:rsidRPr="00E6629E">
        <w:rPr>
          <w:rFonts w:ascii="標楷體" w:eastAsia="標楷體" w:hAnsi="標楷體" w:hint="eastAsia"/>
          <w:color w:val="000000"/>
          <w:sz w:val="28"/>
          <w:szCs w:val="28"/>
          <w:shd w:val="clear" w:color="auto" w:fill="FFFFFF"/>
        </w:rPr>
        <w:t>ROE</w:t>
      </w:r>
      <w:r>
        <w:rPr>
          <w:rFonts w:ascii="標楷體" w:eastAsia="標楷體" w:hAnsi="標楷體" w:hint="eastAsia"/>
          <w:color w:val="000000"/>
          <w:sz w:val="28"/>
          <w:szCs w:val="28"/>
          <w:shd w:val="clear" w:color="auto" w:fill="FFFFFF"/>
        </w:rPr>
        <w:t>(股東權益報酬率)</w:t>
      </w:r>
      <w:r w:rsidRPr="00E6629E">
        <w:rPr>
          <w:rFonts w:ascii="標楷體" w:eastAsia="標楷體" w:hAnsi="標楷體" w:hint="eastAsia"/>
          <w:color w:val="000000"/>
          <w:sz w:val="28"/>
          <w:szCs w:val="28"/>
          <w:shd w:val="clear" w:color="auto" w:fill="FFFFFF"/>
        </w:rPr>
        <w:t>與ROA</w:t>
      </w:r>
      <w:r>
        <w:rPr>
          <w:rFonts w:ascii="標楷體" w:eastAsia="標楷體" w:hAnsi="標楷體" w:hint="eastAsia"/>
          <w:color w:val="000000"/>
          <w:sz w:val="28"/>
          <w:szCs w:val="28"/>
          <w:shd w:val="clear" w:color="auto" w:fill="FFFFFF"/>
        </w:rPr>
        <w:t>(資產報酬率)</w:t>
      </w:r>
      <w:r w:rsidRPr="00E6629E">
        <w:rPr>
          <w:rFonts w:ascii="標楷體" w:eastAsia="標楷體" w:hAnsi="標楷體" w:hint="eastAsia"/>
          <w:color w:val="000000"/>
          <w:sz w:val="28"/>
          <w:szCs w:val="28"/>
          <w:shd w:val="clear" w:color="auto" w:fill="FFFFFF"/>
        </w:rPr>
        <w:t>差額越大表示財務槓桿越</w:t>
      </w:r>
      <w:r w:rsidRPr="00E6629E">
        <w:rPr>
          <w:rFonts w:ascii="標楷體" w:eastAsia="標楷體" w:hAnsi="標楷體" w:hint="eastAsia"/>
          <w:color w:val="000000"/>
          <w:sz w:val="28"/>
          <w:szCs w:val="28"/>
          <w:shd w:val="clear" w:color="auto" w:fill="FFFFFF"/>
        </w:rPr>
        <w:lastRenderedPageBreak/>
        <w:t>高</w:t>
      </w:r>
    </w:p>
    <w:p w:rsidR="0052676A" w:rsidRPr="00AC35CE" w:rsidRDefault="00741541" w:rsidP="00CE6E4A">
      <w:pPr>
        <w:rPr>
          <w:rFonts w:ascii="標楷體" w:eastAsia="標楷體" w:hAnsi="標楷體"/>
          <w:color w:val="000000"/>
          <w:sz w:val="32"/>
          <w:szCs w:val="32"/>
          <w:shd w:val="clear" w:color="auto" w:fill="FFFFFF"/>
        </w:rPr>
      </w:pPr>
      <w:r>
        <w:rPr>
          <w:rFonts w:ascii="標楷體" w:eastAsia="標楷體" w:hAnsi="標楷體"/>
          <w:b/>
          <w:noProof/>
          <w:color w:val="000000"/>
          <w:sz w:val="32"/>
          <w:szCs w:val="32"/>
          <w:shd w:val="clear" w:color="auto" w:fill="FFFFFF"/>
        </w:rPr>
        <w:drawing>
          <wp:inline distT="0" distB="0" distL="0" distR="0" wp14:anchorId="63899E19" wp14:editId="318313E7">
            <wp:extent cx="4687854" cy="2329132"/>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4430" cy="2347304"/>
                    </a:xfrm>
                    <a:prstGeom prst="rect">
                      <a:avLst/>
                    </a:prstGeom>
                    <a:noFill/>
                    <a:ln>
                      <a:noFill/>
                    </a:ln>
                  </pic:spPr>
                </pic:pic>
              </a:graphicData>
            </a:graphic>
          </wp:inline>
        </w:drawing>
      </w:r>
      <w:r w:rsidR="003F69B0">
        <w:rPr>
          <w:rFonts w:ascii="標楷體" w:eastAsia="標楷體" w:hAnsi="標楷體"/>
          <w:b/>
          <w:color w:val="000000"/>
          <w:sz w:val="32"/>
          <w:szCs w:val="32"/>
          <w:shd w:val="clear" w:color="auto" w:fill="FFFFFF"/>
        </w:rPr>
        <w:br/>
      </w:r>
      <w:r w:rsidR="001A07D8">
        <w:rPr>
          <w:rFonts w:ascii="標楷體" w:eastAsia="標楷體" w:hAnsi="標楷體" w:hint="eastAsia"/>
          <w:b/>
          <w:color w:val="000000"/>
          <w:sz w:val="32"/>
          <w:szCs w:val="32"/>
          <w:shd w:val="clear" w:color="auto" w:fill="FFFFFF"/>
        </w:rPr>
        <w:t>(七)</w:t>
      </w:r>
      <w:r w:rsidR="003F69B0" w:rsidRPr="003F69B0">
        <w:rPr>
          <w:rFonts w:ascii="標楷體" w:eastAsia="標楷體" w:hAnsi="標楷體" w:hint="eastAsia"/>
          <w:b/>
          <w:color w:val="000000"/>
          <w:sz w:val="32"/>
          <w:szCs w:val="32"/>
          <w:shd w:val="clear" w:color="auto" w:fill="FFFFFF"/>
        </w:rPr>
        <w:t>短期週轉金是否順暢?</w:t>
      </w:r>
      <w:r w:rsidR="0052676A">
        <w:rPr>
          <w:rFonts w:ascii="標楷體" w:eastAsia="標楷體" w:hAnsi="標楷體" w:hint="eastAsia"/>
          <w:b/>
          <w:color w:val="000000"/>
          <w:sz w:val="32"/>
          <w:szCs w:val="32"/>
          <w:shd w:val="clear" w:color="auto" w:fill="FFFFFF"/>
        </w:rPr>
        <w:t xml:space="preserve">  </w:t>
      </w:r>
      <w:r w:rsidR="0052676A" w:rsidRPr="00AC35CE">
        <w:rPr>
          <w:rFonts w:ascii="標楷體" w:eastAsia="標楷體" w:hAnsi="標楷體" w:hint="eastAsia"/>
          <w:color w:val="000000"/>
          <w:sz w:val="32"/>
          <w:szCs w:val="32"/>
          <w:shd w:val="clear" w:color="auto" w:fill="FFFFFF"/>
        </w:rPr>
        <w:t>A:是順暢的</w:t>
      </w:r>
    </w:p>
    <w:p w:rsidR="008B3CB9" w:rsidRPr="00A74E4F" w:rsidRDefault="003F69B0" w:rsidP="00CE6E4A">
      <w:pPr>
        <w:rPr>
          <w:rFonts w:ascii="標楷體" w:eastAsia="標楷體" w:hAnsi="標楷體"/>
          <w:sz w:val="32"/>
          <w:szCs w:val="32"/>
        </w:rPr>
      </w:pPr>
      <w:r w:rsidRPr="003F69B0">
        <w:rPr>
          <w:rFonts w:ascii="標楷體" w:eastAsia="標楷體" w:hAnsi="標楷體" w:hint="eastAsia"/>
          <w:color w:val="000000"/>
          <w:sz w:val="28"/>
          <w:szCs w:val="28"/>
          <w:shd w:val="clear" w:color="auto" w:fill="FFFFFF"/>
        </w:rPr>
        <w:t>透過流動比率</w:t>
      </w:r>
      <w:proofErr w:type="gramStart"/>
      <w:r w:rsidRPr="003F69B0">
        <w:rPr>
          <w:rFonts w:ascii="標楷體" w:eastAsia="標楷體" w:hAnsi="標楷體" w:hint="eastAsia"/>
          <w:color w:val="000000"/>
          <w:sz w:val="28"/>
          <w:szCs w:val="28"/>
          <w:shd w:val="clear" w:color="auto" w:fill="FFFFFF"/>
        </w:rPr>
        <w:t>與速動比率</w:t>
      </w:r>
      <w:proofErr w:type="gramEnd"/>
      <w:r w:rsidRPr="003F69B0">
        <w:rPr>
          <w:rFonts w:ascii="標楷體" w:eastAsia="標楷體" w:hAnsi="標楷體" w:hint="eastAsia"/>
          <w:color w:val="000000"/>
          <w:sz w:val="28"/>
          <w:szCs w:val="28"/>
          <w:shd w:val="clear" w:color="auto" w:fill="FFFFFF"/>
        </w:rPr>
        <w:t>觀看企業短期償債能力，一般而言要大於</w:t>
      </w:r>
      <w:r w:rsidR="0052676A">
        <w:rPr>
          <w:rFonts w:ascii="標楷體" w:eastAsia="標楷體" w:hAnsi="標楷體" w:hint="eastAsia"/>
          <w:color w:val="000000"/>
          <w:sz w:val="28"/>
          <w:szCs w:val="28"/>
          <w:shd w:val="clear" w:color="auto" w:fill="FFFFFF"/>
        </w:rPr>
        <w:t>100%</w:t>
      </w:r>
      <w:r w:rsidR="00E6629E">
        <w:rPr>
          <w:rFonts w:ascii="標楷體" w:eastAsia="標楷體" w:hAnsi="標楷體" w:hint="eastAsia"/>
          <w:noProof/>
          <w:color w:val="000000"/>
          <w:sz w:val="28"/>
          <w:szCs w:val="28"/>
          <w:shd w:val="clear" w:color="auto" w:fill="FFFFFF"/>
        </w:rPr>
        <w:br/>
      </w:r>
      <w:r w:rsidR="00E6629E">
        <w:rPr>
          <w:rFonts w:ascii="標楷體" w:eastAsia="標楷體" w:hAnsi="標楷體"/>
          <w:noProof/>
          <w:color w:val="000000"/>
          <w:sz w:val="28"/>
          <w:szCs w:val="28"/>
          <w:shd w:val="clear" w:color="auto" w:fill="FFFFFF"/>
        </w:rPr>
        <w:drawing>
          <wp:inline distT="0" distB="0" distL="0" distR="0">
            <wp:extent cx="5270500" cy="2752090"/>
            <wp:effectExtent l="0" t="0" r="635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0" cy="2752090"/>
                    </a:xfrm>
                    <a:prstGeom prst="rect">
                      <a:avLst/>
                    </a:prstGeom>
                    <a:noFill/>
                    <a:ln>
                      <a:noFill/>
                    </a:ln>
                  </pic:spPr>
                </pic:pic>
              </a:graphicData>
            </a:graphic>
          </wp:inline>
        </w:drawing>
      </w:r>
      <w:r w:rsidR="00E6629E">
        <w:rPr>
          <w:rFonts w:ascii="標楷體" w:eastAsia="標楷體" w:hAnsi="標楷體" w:hint="eastAsia"/>
          <w:noProof/>
          <w:color w:val="000000"/>
          <w:sz w:val="28"/>
          <w:szCs w:val="28"/>
          <w:shd w:val="clear" w:color="auto" w:fill="FFFFFF"/>
        </w:rPr>
        <w:br/>
      </w:r>
      <w:r w:rsidR="008B3CB9" w:rsidRPr="008B3CB9">
        <w:rPr>
          <w:rFonts w:ascii="標楷體" w:eastAsia="標楷體" w:hAnsi="標楷體" w:hint="eastAsia"/>
          <w:noProof/>
          <w:color w:val="000000"/>
          <w:sz w:val="28"/>
          <w:szCs w:val="28"/>
          <w:shd w:val="clear" w:color="auto" w:fill="FFFFFF"/>
        </w:rPr>
        <w:t>流動比率和速動比率都是反映企業短期償債能力的指標，公司流動比率皆513.21%、2,118.49%、355.92%、2,178.09%、1,035.26%之高比</w:t>
      </w:r>
      <w:r w:rsidR="008B3CB9" w:rsidRPr="008B3CB9">
        <w:rPr>
          <w:rFonts w:ascii="標楷體" w:eastAsia="標楷體" w:hAnsi="標楷體" w:hint="eastAsia"/>
          <w:noProof/>
          <w:color w:val="000000"/>
          <w:sz w:val="28"/>
          <w:szCs w:val="28"/>
          <w:shd w:val="clear" w:color="auto" w:fill="FFFFFF"/>
        </w:rPr>
        <w:lastRenderedPageBreak/>
        <w:t>率，表示公司短期償債能力強度相當高。</w:t>
      </w:r>
    </w:p>
    <w:p w:rsidR="00A74E4F" w:rsidRPr="001A07D8" w:rsidRDefault="008B3CB9" w:rsidP="008B3CB9">
      <w:pPr>
        <w:spacing w:before="240"/>
        <w:rPr>
          <w:rFonts w:ascii="標楷體" w:eastAsia="標楷體" w:hAnsi="標楷體"/>
          <w:noProof/>
          <w:color w:val="000000"/>
          <w:sz w:val="28"/>
          <w:szCs w:val="28"/>
          <w:shd w:val="clear" w:color="auto" w:fill="FFFFFF"/>
        </w:rPr>
      </w:pPr>
      <w:r w:rsidRPr="008B3CB9">
        <w:rPr>
          <w:rFonts w:ascii="標楷體" w:eastAsia="標楷體" w:hAnsi="標楷體" w:hint="eastAsia"/>
          <w:noProof/>
          <w:color w:val="000000"/>
          <w:sz w:val="28"/>
          <w:szCs w:val="28"/>
          <w:shd w:val="clear" w:color="auto" w:fill="FFFFFF"/>
        </w:rPr>
        <w:t xml:space="preserve">     公司速動比率五年來506.07%、1,982.98%、269.30%、2,115.87%、1,007.59%，表示公司以現金、有價證券、應收帳款及票據等流動資產償還流動負債能力亦高，皆維持在100%以上。</w:t>
      </w:r>
    </w:p>
    <w:p w:rsidR="0052676A" w:rsidRPr="00AC35CE" w:rsidRDefault="001A07D8" w:rsidP="008B3CB9">
      <w:pPr>
        <w:spacing w:before="240"/>
        <w:rPr>
          <w:rFonts w:ascii="標楷體" w:eastAsia="標楷體" w:hAnsi="標楷體"/>
          <w:color w:val="000000"/>
          <w:sz w:val="28"/>
          <w:szCs w:val="28"/>
          <w:shd w:val="clear" w:color="auto" w:fill="FFFFFF"/>
        </w:rPr>
      </w:pPr>
      <w:r>
        <w:rPr>
          <w:rFonts w:ascii="標楷體" w:eastAsia="標楷體" w:hAnsi="標楷體" w:hint="eastAsia"/>
          <w:b/>
          <w:noProof/>
          <w:color w:val="000000"/>
          <w:sz w:val="32"/>
          <w:szCs w:val="32"/>
          <w:shd w:val="clear" w:color="auto" w:fill="FFFFFF"/>
        </w:rPr>
        <w:t>(八)</w:t>
      </w:r>
      <w:r w:rsidR="008B3CB9" w:rsidRPr="008B3CB9">
        <w:rPr>
          <w:rFonts w:ascii="標楷體" w:eastAsia="標楷體" w:hAnsi="標楷體" w:hint="eastAsia"/>
          <w:b/>
          <w:noProof/>
          <w:color w:val="000000"/>
          <w:sz w:val="32"/>
          <w:szCs w:val="32"/>
          <w:shd w:val="clear" w:color="auto" w:fill="FFFFFF"/>
        </w:rPr>
        <w:t>財務結構</w:t>
      </w:r>
      <w:proofErr w:type="gramStart"/>
      <w:r w:rsidR="00AD2126" w:rsidRPr="008B3CB9">
        <w:rPr>
          <w:rFonts w:ascii="標楷體" w:eastAsia="標楷體" w:hAnsi="標楷體" w:hint="eastAsia"/>
          <w:b/>
          <w:color w:val="000000"/>
          <w:sz w:val="32"/>
          <w:szCs w:val="32"/>
          <w:shd w:val="clear" w:color="auto" w:fill="FFFFFF"/>
        </w:rPr>
        <w:t>否</w:t>
      </w:r>
      <w:proofErr w:type="gramEnd"/>
      <w:r w:rsidR="00AD2126" w:rsidRPr="008B3CB9">
        <w:rPr>
          <w:rFonts w:ascii="標楷體" w:eastAsia="標楷體" w:hAnsi="標楷體" w:hint="eastAsia"/>
          <w:b/>
          <w:color w:val="000000"/>
          <w:sz w:val="32"/>
          <w:szCs w:val="32"/>
          <w:shd w:val="clear" w:color="auto" w:fill="FFFFFF"/>
        </w:rPr>
        <w:t>穩當，獲利是否付利息?</w:t>
      </w:r>
      <w:r w:rsidR="008B3CB9">
        <w:rPr>
          <w:rFonts w:ascii="標楷體" w:eastAsia="標楷體" w:hAnsi="標楷體" w:hint="eastAsia"/>
          <w:b/>
          <w:color w:val="000000"/>
          <w:sz w:val="28"/>
          <w:szCs w:val="28"/>
          <w:shd w:val="clear" w:color="auto" w:fill="FFFFFF"/>
        </w:rPr>
        <w:t xml:space="preserve"> </w:t>
      </w:r>
      <w:r w:rsidR="0052676A">
        <w:rPr>
          <w:rFonts w:ascii="標楷體" w:eastAsia="標楷體" w:hAnsi="標楷體" w:hint="eastAsia"/>
          <w:b/>
          <w:color w:val="000000"/>
          <w:sz w:val="28"/>
          <w:szCs w:val="28"/>
          <w:shd w:val="clear" w:color="auto" w:fill="FFFFFF"/>
        </w:rPr>
        <w:t xml:space="preserve">   </w:t>
      </w:r>
      <w:r w:rsidR="0052676A" w:rsidRPr="00AC35CE">
        <w:rPr>
          <w:rFonts w:ascii="標楷體" w:eastAsia="標楷體" w:hAnsi="標楷體" w:hint="eastAsia"/>
          <w:color w:val="000000"/>
          <w:sz w:val="28"/>
          <w:szCs w:val="28"/>
          <w:shd w:val="clear" w:color="auto" w:fill="FFFFFF"/>
        </w:rPr>
        <w:t>A:很穩當</w:t>
      </w:r>
    </w:p>
    <w:p w:rsidR="001E3EDF" w:rsidRDefault="008B3CB9" w:rsidP="008B3CB9">
      <w:pPr>
        <w:spacing w:before="240"/>
        <w:rPr>
          <w:rFonts w:ascii="標楷體" w:eastAsia="標楷體" w:hAnsi="標楷體"/>
          <w:color w:val="000000"/>
          <w:sz w:val="28"/>
          <w:szCs w:val="28"/>
          <w:shd w:val="clear" w:color="auto" w:fill="FFFFFF"/>
        </w:rPr>
      </w:pPr>
      <w:r w:rsidRPr="008B3CB9">
        <w:rPr>
          <w:rFonts w:ascii="標楷體" w:eastAsia="標楷體" w:hAnsi="標楷體" w:hint="eastAsia"/>
          <w:color w:val="000000"/>
          <w:sz w:val="28"/>
          <w:szCs w:val="28"/>
          <w:shd w:val="clear" w:color="auto" w:fill="FFFFFF"/>
        </w:rPr>
        <w:t>判斷企業是否有過度借款</w:t>
      </w:r>
    </w:p>
    <w:p w:rsidR="00767425" w:rsidRPr="008B3CB9" w:rsidRDefault="001E3EDF" w:rsidP="008B3CB9">
      <w:pPr>
        <w:spacing w:before="240"/>
        <w:rPr>
          <w:rFonts w:asciiTheme="majorEastAsia" w:eastAsiaTheme="majorEastAsia" w:hAnsiTheme="majorEastAsia"/>
          <w:color w:val="000000"/>
          <w:sz w:val="28"/>
          <w:szCs w:val="28"/>
          <w:shd w:val="clear" w:color="auto" w:fill="FFFFFF"/>
        </w:rPr>
      </w:pPr>
      <w:r>
        <w:rPr>
          <w:noProof/>
        </w:rPr>
        <w:drawing>
          <wp:inline distT="0" distB="0" distL="0" distR="0" wp14:anchorId="73B2B85B" wp14:editId="2A576E26">
            <wp:extent cx="5274310" cy="1162685"/>
            <wp:effectExtent l="0" t="0" r="2540" b="0"/>
            <wp:docPr id="16" name="圖片 16"/>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1162685"/>
                    </a:xfrm>
                    <a:prstGeom prst="rect">
                      <a:avLst/>
                    </a:prstGeom>
                    <a:noFill/>
                    <a:ln>
                      <a:noFill/>
                    </a:ln>
                  </pic:spPr>
                </pic:pic>
              </a:graphicData>
            </a:graphic>
          </wp:inline>
        </w:drawing>
      </w:r>
      <w:r w:rsidR="00AD2126" w:rsidRPr="008B3CB9">
        <w:rPr>
          <w:rFonts w:ascii="標楷體" w:eastAsia="標楷體" w:hAnsi="標楷體"/>
          <w:color w:val="000000"/>
          <w:sz w:val="28"/>
          <w:szCs w:val="28"/>
          <w:shd w:val="clear" w:color="auto" w:fill="FFFFFF"/>
        </w:rPr>
        <w:br/>
      </w:r>
      <w:r w:rsidR="00AD2126">
        <w:rPr>
          <w:rFonts w:ascii="標楷體" w:eastAsia="標楷體" w:hAnsi="標楷體" w:hint="eastAsia"/>
          <w:color w:val="000000"/>
          <w:sz w:val="28"/>
          <w:szCs w:val="28"/>
          <w:shd w:val="clear" w:color="auto" w:fill="FFFFFF"/>
        </w:rPr>
        <w:t xml:space="preserve">    </w:t>
      </w:r>
      <w:r w:rsidR="00767425" w:rsidRPr="00B077C2">
        <w:rPr>
          <w:rFonts w:ascii="標楷體" w:eastAsia="標楷體" w:hAnsi="標楷體" w:hint="eastAsia"/>
          <w:color w:val="000000"/>
          <w:sz w:val="28"/>
          <w:szCs w:val="28"/>
          <w:shd w:val="clear" w:color="auto" w:fill="FFFFFF"/>
        </w:rPr>
        <w:t>亞基負債佔資產比率，由98年度的10.03%下降到99年度的4.84%，100年度上升到22.71%，故該公司100年度資金週轉壓力顯較98年度的大，因此98年度至100年度資產負債率相當的不穩定，但是101年與102年呈現穩定的狀態了都在6%左右，企業舉債經營的能力呈現穩狀態。</w:t>
      </w:r>
    </w:p>
    <w:p w:rsidR="00767425" w:rsidRPr="00B077C2" w:rsidRDefault="00AD2126" w:rsidP="00767425">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767425" w:rsidRPr="00B077C2">
        <w:rPr>
          <w:rFonts w:ascii="標楷體" w:eastAsia="標楷體" w:hAnsi="標楷體" w:hint="eastAsia"/>
          <w:color w:val="000000"/>
          <w:sz w:val="28"/>
          <w:szCs w:val="28"/>
          <w:shd w:val="clear" w:color="auto" w:fill="FFFFFF"/>
        </w:rPr>
        <w:t>亞基公司長期資金佔固定資產比率逐98年至100年逐年升高，由98年度的3959.16%提高到100年度的6351.94%，表示在100年度</w:t>
      </w:r>
      <w:r w:rsidR="00767425" w:rsidRPr="00B077C2">
        <w:rPr>
          <w:rFonts w:ascii="標楷體" w:eastAsia="標楷體" w:hAnsi="標楷體" w:hint="eastAsia"/>
          <w:color w:val="000000"/>
          <w:sz w:val="28"/>
          <w:szCs w:val="28"/>
          <w:shd w:val="clear" w:color="auto" w:fill="FFFFFF"/>
        </w:rPr>
        <w:lastRenderedPageBreak/>
        <w:t>時，公司的長期資金為固定資產2</w:t>
      </w:r>
      <w:r>
        <w:rPr>
          <w:rFonts w:ascii="標楷體" w:eastAsia="標楷體" w:hAnsi="標楷體" w:hint="eastAsia"/>
          <w:color w:val="000000"/>
          <w:sz w:val="28"/>
          <w:szCs w:val="28"/>
          <w:shd w:val="clear" w:color="auto" w:fill="FFFFFF"/>
        </w:rPr>
        <w:t>倍</w:t>
      </w:r>
      <w:r w:rsidR="00767425" w:rsidRPr="00B077C2">
        <w:rPr>
          <w:rFonts w:ascii="標楷體" w:eastAsia="標楷體" w:hAnsi="標楷體" w:hint="eastAsia"/>
          <w:color w:val="000000"/>
          <w:sz w:val="28"/>
          <w:szCs w:val="28"/>
          <w:shd w:val="clear" w:color="auto" w:fill="FFFFFF"/>
        </w:rPr>
        <w:t>，顯示公司將長期資金適當地配置於固定資產。但是在101年1177.23%至102年540.69下降了636.54%有以短支長的現象，但是比率皆高於100%，因此財務結構還算是穩定。</w:t>
      </w:r>
    </w:p>
    <w:p w:rsidR="001E3EDF" w:rsidRDefault="001E3EDF" w:rsidP="001E3EDF">
      <w:pPr>
        <w:jc w:val="center"/>
        <w:rPr>
          <w:rFonts w:ascii="標楷體" w:eastAsia="標楷體" w:hAnsi="標楷體"/>
          <w:b/>
          <w:color w:val="000000"/>
          <w:sz w:val="52"/>
          <w:szCs w:val="52"/>
          <w:shd w:val="clear" w:color="auto" w:fill="FFFFFF"/>
        </w:rPr>
      </w:pPr>
    </w:p>
    <w:p w:rsidR="0052676A" w:rsidRDefault="0052676A" w:rsidP="0052676A">
      <w:pPr>
        <w:jc w:val="center"/>
        <w:rPr>
          <w:rFonts w:ascii="標楷體" w:eastAsia="標楷體" w:hAnsi="標楷體" w:cs="Arial"/>
          <w:b/>
          <w:kern w:val="0"/>
          <w:sz w:val="36"/>
          <w:szCs w:val="36"/>
        </w:rPr>
      </w:pPr>
    </w:p>
    <w:p w:rsidR="0052676A" w:rsidRPr="0052676A" w:rsidRDefault="001843B9" w:rsidP="001843B9">
      <w:pPr>
        <w:rPr>
          <w:rFonts w:ascii="標楷體" w:eastAsia="標楷體" w:hAnsi="標楷體" w:cs="Arial"/>
          <w:b/>
          <w:kern w:val="0"/>
          <w:sz w:val="52"/>
          <w:szCs w:val="52"/>
        </w:rPr>
      </w:pPr>
      <w:r>
        <w:rPr>
          <w:rFonts w:ascii="標楷體" w:eastAsia="標楷體" w:hAnsi="標楷體" w:cs="Arial" w:hint="eastAsia"/>
          <w:b/>
          <w:kern w:val="0"/>
          <w:sz w:val="52"/>
          <w:szCs w:val="52"/>
        </w:rPr>
        <w:t xml:space="preserve">第五章 </w:t>
      </w:r>
      <w:r w:rsidR="00A74E4F" w:rsidRPr="0052676A">
        <w:rPr>
          <w:rFonts w:ascii="標楷體" w:eastAsia="標楷體" w:hAnsi="標楷體" w:cs="Arial" w:hint="eastAsia"/>
          <w:b/>
          <w:kern w:val="0"/>
          <w:sz w:val="52"/>
          <w:szCs w:val="52"/>
        </w:rPr>
        <w:t>市場需求與銷售競爭</w:t>
      </w:r>
    </w:p>
    <w:p w:rsidR="00A74E4F" w:rsidRPr="002A632B" w:rsidRDefault="00A74E4F" w:rsidP="0052676A">
      <w:pPr>
        <w:rPr>
          <w:rFonts w:ascii="標楷體" w:eastAsia="標楷體" w:hAnsi="標楷體" w:cs="Arial"/>
          <w:b/>
          <w:kern w:val="0"/>
          <w:sz w:val="36"/>
          <w:szCs w:val="36"/>
        </w:rPr>
      </w:pPr>
      <w:r>
        <w:rPr>
          <w:rFonts w:ascii="標楷體" w:eastAsia="標楷體" w:hAnsi="標楷體" w:cs="Arial"/>
          <w:b/>
          <w:kern w:val="0"/>
          <w:sz w:val="36"/>
          <w:szCs w:val="36"/>
        </w:rPr>
        <w:br/>
      </w:r>
      <w:r w:rsidRPr="0052676A">
        <w:rPr>
          <w:rFonts w:ascii="標楷體" w:eastAsia="標楷體" w:hAnsi="標楷體" w:cs="Arial" w:hint="eastAsia"/>
          <w:b/>
          <w:kern w:val="0"/>
          <w:sz w:val="32"/>
          <w:szCs w:val="32"/>
        </w:rPr>
        <w:t>1.產業結構與供需</w:t>
      </w:r>
    </w:p>
    <w:p w:rsidR="00A74E4F" w:rsidRPr="00A74E4F" w:rsidRDefault="00A74E4F" w:rsidP="00A74E4F">
      <w:pPr>
        <w:rPr>
          <w:rFonts w:ascii="標楷體" w:eastAsia="標楷體" w:hAnsi="標楷體"/>
          <w:color w:val="000000"/>
          <w:sz w:val="28"/>
          <w:szCs w:val="28"/>
          <w:shd w:val="clear" w:color="auto" w:fill="FFFFFF"/>
        </w:rPr>
      </w:pPr>
      <w:r w:rsidRPr="00A74E4F">
        <w:rPr>
          <w:rFonts w:ascii="標楷體" w:eastAsia="標楷體" w:hAnsi="標楷體" w:hint="eastAsia"/>
          <w:color w:val="000000"/>
          <w:sz w:val="28"/>
          <w:szCs w:val="28"/>
          <w:shd w:val="clear" w:color="auto" w:fill="FFFFFF"/>
        </w:rPr>
        <w:t>肝癌為亞洲癌症十大死因中的前三名，治療初期多以手術切除後追蹤觀察，無任何藥物可用於預防肝癌復發，故術後復發率偏高，存活率亦偏低。而在肝癌復發後，治療方式僅能靠再次手術、電燒、栓塞或肝臟移植，因為，開發治療肝癌與抑制術後復發的肝癌用藥儼然成為新藥開發公司的重點之一。</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2A632B">
        <w:rPr>
          <w:rFonts w:ascii="標楷體" w:eastAsia="標楷體" w:hAnsi="標楷體" w:hint="eastAsia"/>
          <w:color w:val="000000"/>
          <w:sz w:val="28"/>
          <w:szCs w:val="28"/>
          <w:shd w:val="clear" w:color="auto" w:fill="FFFFFF"/>
        </w:rPr>
        <w:t>檢驗試劑方面，體外診斷市場包括有檢驗儀器、試劑及服務等</w:t>
      </w:r>
      <w:r w:rsidR="00A74E4F" w:rsidRPr="00A74E4F">
        <w:rPr>
          <w:rFonts w:ascii="標楷體" w:eastAsia="標楷體" w:hAnsi="標楷體" w:hint="eastAsia"/>
          <w:color w:val="000000"/>
          <w:sz w:val="28"/>
          <w:szCs w:val="28"/>
          <w:shd w:val="clear" w:color="auto" w:fill="FFFFFF"/>
        </w:rPr>
        <w:t>，產品主要應用於醫院、檢驗所、實驗室及居家檢測等。2010年全球體外檢測試劑(IVD)市場總值約430億美元，預估2014年將可成長至530億美元。</w:t>
      </w:r>
    </w:p>
    <w:p w:rsidR="001843B9" w:rsidRDefault="001843B9" w:rsidP="00A74E4F">
      <w:pPr>
        <w:rPr>
          <w:rFonts w:ascii="標楷體" w:eastAsia="標楷體" w:hAnsi="標楷體" w:hint="eastAsia"/>
          <w:b/>
          <w:color w:val="000000"/>
          <w:sz w:val="32"/>
          <w:szCs w:val="32"/>
          <w:shd w:val="clear" w:color="auto" w:fill="FFFFFF"/>
        </w:rPr>
      </w:pPr>
      <w:r>
        <w:rPr>
          <w:rFonts w:ascii="標楷體" w:eastAsia="標楷體" w:hAnsi="標楷體" w:hint="eastAsia"/>
          <w:b/>
          <w:color w:val="000000"/>
          <w:sz w:val="32"/>
          <w:szCs w:val="32"/>
          <w:shd w:val="clear" w:color="auto" w:fill="FFFFFF"/>
        </w:rPr>
        <w:t xml:space="preserve"> </w:t>
      </w:r>
    </w:p>
    <w:p w:rsidR="00A74E4F" w:rsidRPr="0052676A" w:rsidRDefault="00A74E4F" w:rsidP="00A74E4F">
      <w:pPr>
        <w:rPr>
          <w:rFonts w:ascii="標楷體" w:eastAsia="標楷體" w:hAnsi="標楷體"/>
          <w:b/>
          <w:color w:val="000000"/>
          <w:sz w:val="32"/>
          <w:szCs w:val="32"/>
          <w:shd w:val="clear" w:color="auto" w:fill="FFFFFF"/>
        </w:rPr>
      </w:pPr>
      <w:r w:rsidRPr="0052676A">
        <w:rPr>
          <w:rFonts w:ascii="標楷體" w:eastAsia="標楷體" w:hAnsi="標楷體" w:hint="eastAsia"/>
          <w:b/>
          <w:color w:val="000000"/>
          <w:sz w:val="32"/>
          <w:szCs w:val="32"/>
          <w:shd w:val="clear" w:color="auto" w:fill="FFFFFF"/>
        </w:rPr>
        <w:lastRenderedPageBreak/>
        <w:t>2.銷售狀況</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核酸檢驗產品約8成外銷至美國、墨西哥、巴西、德國、法國、義大利、葡萄牙、土耳其、伊朗、印度、印尼、越南、馬來西亞、新加坡及大陸等國家，其產品主要透過經銷商及代理商販售，其客戶包括有：All Eights集團、Genebiotech、Mast Diagnostica、Bioportugal、Qualth Medical、Emrafar、TEMPO、Ceylan、Formedic及Kitsan等。</w:t>
      </w:r>
    </w:p>
    <w:p w:rsidR="002A632B"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PI-88競爭對手Bayer的蕾莎瓦(Nexavar)於2014年3月宣告失敗，PI-88可望成為全球第一個治療早期肝癌的新藥。</w:t>
      </w:r>
    </w:p>
    <w:p w:rsidR="00A74E4F" w:rsidRPr="0052676A" w:rsidRDefault="00A74E4F" w:rsidP="00A74E4F">
      <w:pPr>
        <w:rPr>
          <w:rFonts w:ascii="標楷體" w:eastAsia="標楷體" w:hAnsi="標楷體"/>
          <w:b/>
          <w:color w:val="000000"/>
          <w:sz w:val="32"/>
          <w:szCs w:val="32"/>
          <w:shd w:val="clear" w:color="auto" w:fill="FFFFFF"/>
        </w:rPr>
      </w:pPr>
      <w:r w:rsidRPr="0052676A">
        <w:rPr>
          <w:rFonts w:ascii="標楷體" w:eastAsia="標楷體" w:hAnsi="標楷體" w:hint="eastAsia"/>
          <w:b/>
          <w:color w:val="000000"/>
          <w:sz w:val="32"/>
          <w:szCs w:val="32"/>
          <w:shd w:val="clear" w:color="auto" w:fill="FFFFFF"/>
        </w:rPr>
        <w:t>3.國內外競爭廠商</w:t>
      </w:r>
    </w:p>
    <w:p w:rsidR="00A74E4F" w:rsidRPr="00A74E4F" w:rsidRDefault="00A74E4F" w:rsidP="00A74E4F">
      <w:pPr>
        <w:rPr>
          <w:rFonts w:ascii="標楷體" w:eastAsia="標楷體" w:hAnsi="標楷體"/>
          <w:color w:val="000000"/>
          <w:sz w:val="28"/>
          <w:szCs w:val="28"/>
          <w:shd w:val="clear" w:color="auto" w:fill="FFFFFF"/>
        </w:rPr>
      </w:pPr>
      <w:r w:rsidRPr="00A74E4F">
        <w:rPr>
          <w:rFonts w:ascii="標楷體" w:eastAsia="標楷體" w:hAnsi="標楷體" w:hint="eastAsia"/>
          <w:color w:val="000000"/>
          <w:sz w:val="28"/>
          <w:szCs w:val="28"/>
          <w:shd w:val="clear" w:color="auto" w:fill="FFFFFF"/>
        </w:rPr>
        <w:t>從事新藥開發的國際大廠包括有：荷商葛蘭素史克(GSK)、德國拜耳(Bayer)、美商百特(Baxter)、瑞士諾華(Norvatis)、法國賽諾菲安萬特(Sanofi-Aventis)、澳洲(CSL)，以及國內同業如：懷特、合一等。</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疫苗部份有Merck、GSK、Wyeth、Sanofi-Aventis、Novartis、華蘭生物、科興生物及國光生技等。</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核酸檢驗試劑方面，其對手均來自於歐美先進國家的國際級藥廠，如：Roche、Abbott、Johnson&amp;Johnson、Chiron、Protrans及Invitrogen等，其中Roche、Abbott、Johnson&amp;Johnson為全球核酸檢驗試劑前三大廠，佔全球市佔率約40%。</w:t>
      </w:r>
    </w:p>
    <w:p w:rsidR="00A74E4F" w:rsidRPr="0052676A" w:rsidRDefault="00A74E4F" w:rsidP="00A74E4F">
      <w:pPr>
        <w:rPr>
          <w:rFonts w:ascii="標楷體" w:eastAsia="標楷體" w:hAnsi="標楷體"/>
          <w:b/>
          <w:color w:val="000000"/>
          <w:sz w:val="32"/>
          <w:szCs w:val="32"/>
          <w:shd w:val="clear" w:color="auto" w:fill="FFFFFF"/>
        </w:rPr>
      </w:pPr>
      <w:r w:rsidRPr="0052676A">
        <w:rPr>
          <w:rFonts w:ascii="標楷體" w:eastAsia="標楷體" w:hAnsi="標楷體" w:hint="eastAsia"/>
          <w:b/>
          <w:color w:val="000000"/>
          <w:sz w:val="32"/>
          <w:szCs w:val="32"/>
          <w:shd w:val="clear" w:color="auto" w:fill="FFFFFF"/>
        </w:rPr>
        <w:lastRenderedPageBreak/>
        <w:t>4.政府政策或專利優勢</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PI-88」已獲中國大陸藥監總局(SFDA)通過，取得直接進入第三期人體臨床試驗許可，成為台灣首家未先在大陸實行人體一、二期臨床，直接進入三期臨床試驗的新藥公司。該藥已於2013年12月完成大陸、香港、台灣及南韓三期人體臨床，最快2014年中完成期中分析、下半年申請藥證。</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該藥在2011年獲得歐盟EMA的「孤兒藥」資格認定，享有歐盟各項優惠措施及藥品上市後專賣保護期十年；2012年4月，再獲美國FDA「孤兒藥」資格認定，享有美國研究經費補助及上市後的7年美國市場專賣獨占權。此次「PI-88」獲FDA「孤兒藥」資格認定後，提升該藥在美國市場的價值，更有利未來歐美地區的授權及市場拓展。</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OBP-301」已經美國(FDA)及台灣(TFDA)核准，已於美國完成固態腫瘤第一期臨床試驗，2014年1月於韓國進入1~2期人體臨床試驗階段，預計2014上半年將完成所有試驗，一旦完成二期臨床試驗後，公司將對外授權不再執行三期臨床試驗。</w:t>
      </w:r>
    </w:p>
    <w:p w:rsidR="00A74E4F" w:rsidRPr="00A74E4F" w:rsidRDefault="00E44898" w:rsidP="00A74E4F">
      <w:pPr>
        <w:rPr>
          <w:rFonts w:ascii="標楷體" w:eastAsia="標楷體" w:hAnsi="標楷體"/>
          <w:color w:val="000000"/>
          <w:sz w:val="28"/>
          <w:szCs w:val="28"/>
          <w:shd w:val="clear" w:color="auto" w:fill="FFFFFF"/>
        </w:rPr>
      </w:pPr>
      <w:r>
        <w:rPr>
          <w:rFonts w:ascii="標楷體" w:eastAsia="標楷體" w:hAnsi="標楷體" w:hint="eastAsia"/>
          <w:color w:val="000000"/>
          <w:sz w:val="28"/>
          <w:szCs w:val="28"/>
          <w:shd w:val="clear" w:color="auto" w:fill="FFFFFF"/>
        </w:rPr>
        <w:t xml:space="preserve">    </w:t>
      </w:r>
      <w:r w:rsidR="00A74E4F" w:rsidRPr="00A74E4F">
        <w:rPr>
          <w:rFonts w:ascii="標楷體" w:eastAsia="標楷體" w:hAnsi="標楷體" w:hint="eastAsia"/>
          <w:color w:val="000000"/>
          <w:sz w:val="28"/>
          <w:szCs w:val="28"/>
          <w:shd w:val="clear" w:color="auto" w:fill="FFFFFF"/>
        </w:rPr>
        <w:t>「核酸檢驗試劑」獲美國FDA審核通過，且除美國市場外，亦取得歐盟認證(CE Mark)。</w:t>
      </w:r>
    </w:p>
    <w:p w:rsidR="001A07D8" w:rsidRDefault="001A07D8" w:rsidP="00AC35CE">
      <w:pPr>
        <w:widowControl/>
        <w:rPr>
          <w:rFonts w:asciiTheme="majorEastAsia" w:eastAsiaTheme="majorEastAsia" w:hAnsiTheme="majorEastAsia"/>
          <w:b/>
          <w:color w:val="000000"/>
          <w:sz w:val="52"/>
          <w:szCs w:val="52"/>
          <w:shd w:val="clear" w:color="auto" w:fill="FFFFFF"/>
        </w:rPr>
      </w:pPr>
    </w:p>
    <w:p w:rsidR="0038027F" w:rsidRPr="00AC35CE" w:rsidRDefault="001843B9" w:rsidP="001843B9">
      <w:pPr>
        <w:widowControl/>
        <w:rPr>
          <w:rFonts w:ascii="標楷體" w:eastAsia="標楷體" w:hAnsi="標楷體"/>
          <w:b/>
          <w:color w:val="000000"/>
          <w:sz w:val="52"/>
          <w:szCs w:val="52"/>
          <w:shd w:val="clear" w:color="auto" w:fill="FFFFFF"/>
        </w:rPr>
      </w:pPr>
      <w:r>
        <w:rPr>
          <w:rFonts w:ascii="標楷體" w:eastAsia="標楷體" w:hAnsi="標楷體" w:hint="eastAsia"/>
          <w:b/>
          <w:color w:val="000000"/>
          <w:sz w:val="52"/>
          <w:szCs w:val="52"/>
          <w:shd w:val="clear" w:color="auto" w:fill="FFFFFF"/>
        </w:rPr>
        <w:t xml:space="preserve">第六章 </w:t>
      </w:r>
      <w:r w:rsidR="0038027F" w:rsidRPr="00AC35CE">
        <w:rPr>
          <w:rFonts w:ascii="標楷體" w:eastAsia="標楷體" w:hAnsi="標楷體" w:hint="eastAsia"/>
          <w:b/>
          <w:color w:val="000000"/>
          <w:sz w:val="52"/>
          <w:szCs w:val="52"/>
          <w:shd w:val="clear" w:color="auto" w:fill="FFFFFF"/>
        </w:rPr>
        <w:t>投資建議</w:t>
      </w:r>
    </w:p>
    <w:p w:rsidR="0038027F" w:rsidRPr="00C647AE" w:rsidRDefault="0038027F" w:rsidP="00C647AE">
      <w:pPr>
        <w:widowControl/>
        <w:rPr>
          <w:rFonts w:asciiTheme="majorEastAsia" w:eastAsiaTheme="majorEastAsia" w:hAnsiTheme="majorEastAsia"/>
          <w:color w:val="000000"/>
          <w:sz w:val="28"/>
          <w:szCs w:val="28"/>
          <w:shd w:val="clear" w:color="auto" w:fill="FFFFFF"/>
        </w:rPr>
      </w:pPr>
      <w:r w:rsidRPr="0038027F">
        <w:rPr>
          <w:rFonts w:asciiTheme="majorEastAsia" w:eastAsiaTheme="majorEastAsia" w:hAnsiTheme="majorEastAsia" w:hint="eastAsia"/>
          <w:color w:val="000000"/>
          <w:sz w:val="28"/>
          <w:szCs w:val="28"/>
          <w:shd w:val="clear" w:color="auto" w:fill="FFFFFF"/>
        </w:rPr>
        <w:t>從</w:t>
      </w:r>
      <w:r>
        <w:rPr>
          <w:rFonts w:asciiTheme="majorEastAsia" w:eastAsiaTheme="majorEastAsia" w:hAnsiTheme="majorEastAsia" w:hint="eastAsia"/>
          <w:color w:val="000000"/>
          <w:sz w:val="28"/>
          <w:szCs w:val="28"/>
          <w:shd w:val="clear" w:color="auto" w:fill="FFFFFF"/>
        </w:rPr>
        <w:t>資料中的分析與了解我們可以發現，基亞3176是支非常值得投資的股票，從他有相當高的競爭力與廣大的版圖與商機，</w:t>
      </w:r>
      <w:r w:rsidR="00FA3C56">
        <w:rPr>
          <w:rFonts w:asciiTheme="majorEastAsia" w:eastAsiaTheme="majorEastAsia" w:hAnsiTheme="majorEastAsia" w:hint="eastAsia"/>
          <w:color w:val="000000"/>
          <w:sz w:val="28"/>
          <w:szCs w:val="28"/>
          <w:shd w:val="clear" w:color="auto" w:fill="FFFFFF"/>
        </w:rPr>
        <w:t>就可以相信他在未來不管是生技方面或者是股票市場上，都會有相當的大的成長率，所以是支值得長期投資的</w:t>
      </w:r>
      <w:r w:rsidR="003A498F">
        <w:rPr>
          <w:rFonts w:asciiTheme="majorEastAsia" w:eastAsiaTheme="majorEastAsia" w:hAnsiTheme="majorEastAsia" w:hint="eastAsia"/>
          <w:color w:val="000000"/>
          <w:sz w:val="28"/>
          <w:szCs w:val="28"/>
          <w:shd w:val="clear" w:color="auto" w:fill="FFFFFF"/>
        </w:rPr>
        <w:t>股票。他</w:t>
      </w:r>
      <w:r w:rsidR="00FA3C56">
        <w:rPr>
          <w:rFonts w:asciiTheme="majorEastAsia" w:eastAsiaTheme="majorEastAsia" w:hAnsiTheme="majorEastAsia" w:hint="eastAsia"/>
          <w:color w:val="000000"/>
          <w:sz w:val="28"/>
          <w:szCs w:val="28"/>
          <w:shd w:val="clear" w:color="auto" w:fill="FFFFFF"/>
        </w:rPr>
        <w:t>從剛開始每股的60幾元，一下子晉</w:t>
      </w:r>
      <w:r w:rsidR="003A498F">
        <w:rPr>
          <w:rFonts w:asciiTheme="majorEastAsia" w:eastAsiaTheme="majorEastAsia" w:hAnsiTheme="majorEastAsia" w:hint="eastAsia"/>
          <w:color w:val="000000"/>
          <w:sz w:val="28"/>
          <w:szCs w:val="28"/>
          <w:shd w:val="clear" w:color="auto" w:fill="FFFFFF"/>
        </w:rPr>
        <w:t>身</w:t>
      </w:r>
      <w:r w:rsidR="00FA3C56">
        <w:rPr>
          <w:rFonts w:asciiTheme="majorEastAsia" w:eastAsiaTheme="majorEastAsia" w:hAnsiTheme="majorEastAsia" w:hint="eastAsia"/>
          <w:color w:val="000000"/>
          <w:sz w:val="28"/>
          <w:szCs w:val="28"/>
          <w:shd w:val="clear" w:color="auto" w:fill="FFFFFF"/>
        </w:rPr>
        <w:t>到現在的400多元</w:t>
      </w:r>
      <w:r w:rsidR="003A498F">
        <w:rPr>
          <w:rFonts w:asciiTheme="majorEastAsia" w:eastAsiaTheme="majorEastAsia" w:hAnsiTheme="majorEastAsia" w:hint="eastAsia"/>
          <w:color w:val="000000"/>
          <w:sz w:val="28"/>
          <w:szCs w:val="28"/>
          <w:shd w:val="clear" w:color="auto" w:fill="FFFFFF"/>
        </w:rPr>
        <w:t>，相信未來他會繼續以穩定的步伐一步步的創下自己的最新高點</w:t>
      </w:r>
      <w:r w:rsidR="00C647AE">
        <w:rPr>
          <w:rFonts w:asciiTheme="majorEastAsia" w:eastAsiaTheme="majorEastAsia" w:hAnsiTheme="majorEastAsia" w:hint="eastAsia"/>
          <w:color w:val="000000"/>
          <w:sz w:val="28"/>
          <w:szCs w:val="28"/>
          <w:shd w:val="clear" w:color="auto" w:fill="FFFFFF"/>
        </w:rPr>
        <w:t>。</w:t>
      </w:r>
    </w:p>
    <w:p w:rsidR="00767425" w:rsidRPr="00AC35CE" w:rsidRDefault="001843B9" w:rsidP="001843B9">
      <w:pPr>
        <w:widowControl/>
        <w:rPr>
          <w:rFonts w:ascii="標楷體" w:eastAsia="標楷體" w:hAnsi="標楷體"/>
          <w:color w:val="000000"/>
          <w:sz w:val="28"/>
          <w:szCs w:val="28"/>
          <w:shd w:val="clear" w:color="auto" w:fill="FFFFFF"/>
        </w:rPr>
      </w:pPr>
      <w:r>
        <w:rPr>
          <w:rFonts w:ascii="標楷體" w:eastAsia="標楷體" w:hAnsi="標楷體" w:hint="eastAsia"/>
          <w:b/>
          <w:color w:val="000000"/>
          <w:sz w:val="52"/>
          <w:szCs w:val="52"/>
          <w:shd w:val="clear" w:color="auto" w:fill="FFFFFF"/>
        </w:rPr>
        <w:t xml:space="preserve">第七章 </w:t>
      </w:r>
      <w:r w:rsidR="00E44898" w:rsidRPr="00AC35CE">
        <w:rPr>
          <w:rFonts w:ascii="標楷體" w:eastAsia="標楷體" w:hAnsi="標楷體" w:hint="eastAsia"/>
          <w:b/>
          <w:color w:val="000000"/>
          <w:sz w:val="52"/>
          <w:szCs w:val="52"/>
          <w:shd w:val="clear" w:color="auto" w:fill="FFFFFF"/>
        </w:rPr>
        <w:t>結論</w:t>
      </w:r>
    </w:p>
    <w:p w:rsidR="00E44898" w:rsidRDefault="00E44898" w:rsidP="00E44898">
      <w:pPr>
        <w:rPr>
          <w:rFonts w:asciiTheme="majorEastAsia" w:eastAsiaTheme="majorEastAsia" w:hAnsiTheme="majorEastAsia"/>
          <w:color w:val="000000"/>
          <w:sz w:val="28"/>
          <w:szCs w:val="28"/>
          <w:shd w:val="clear" w:color="auto" w:fill="FFFFFF"/>
        </w:rPr>
      </w:pPr>
      <w:r>
        <w:rPr>
          <w:rFonts w:asciiTheme="majorEastAsia" w:eastAsiaTheme="majorEastAsia" w:hAnsiTheme="majorEastAsia" w:hint="eastAsia"/>
          <w:color w:val="000000"/>
          <w:sz w:val="28"/>
          <w:szCs w:val="28"/>
          <w:shd w:val="clear" w:color="auto" w:fill="FFFFFF"/>
        </w:rPr>
        <w:t>透過這次的報告，我們學到了很多東西，</w:t>
      </w:r>
      <w:r w:rsidR="0052676A">
        <w:rPr>
          <w:rFonts w:asciiTheme="majorEastAsia" w:eastAsiaTheme="majorEastAsia" w:hAnsiTheme="majorEastAsia" w:hint="eastAsia"/>
          <w:color w:val="000000"/>
          <w:sz w:val="28"/>
          <w:szCs w:val="28"/>
          <w:shd w:val="clear" w:color="auto" w:fill="FFFFFF"/>
        </w:rPr>
        <w:t>而且也是頭一次聽到基亞這間生技公司，並且發現他是間非常有潛力的公司，雖然在報告中我們發現基亞在近幾年都是沒有賺錢的情況下，除了2012年外，但是從資料中我們可以發現，基亞正積極地在開發新藥與與拓展海外的市場版圖與授權，而他們所研發</w:t>
      </w:r>
      <w:r w:rsidR="0052676A" w:rsidRPr="0052676A">
        <w:rPr>
          <w:rFonts w:asciiTheme="majorEastAsia" w:eastAsiaTheme="majorEastAsia" w:hAnsiTheme="majorEastAsia"/>
          <w:color w:val="000000"/>
          <w:sz w:val="28"/>
          <w:szCs w:val="28"/>
          <w:shd w:val="clear" w:color="auto" w:fill="FFFFFF"/>
        </w:rPr>
        <w:t>PI-88</w:t>
      </w:r>
      <w:r w:rsidR="0052676A">
        <w:rPr>
          <w:rFonts w:asciiTheme="majorEastAsia" w:eastAsiaTheme="majorEastAsia" w:hAnsiTheme="majorEastAsia" w:hint="eastAsia"/>
          <w:color w:val="000000"/>
          <w:sz w:val="28"/>
          <w:szCs w:val="28"/>
          <w:shd w:val="clear" w:color="auto" w:fill="FFFFFF"/>
        </w:rPr>
        <w:t>治療肝癌的新藥，也可望成為全球第一個治療早期肝癌的新藥，預計2014下半年申請藥證。在這些種種可預見的未來裡，基亞3176能在短時間大幅度的上漲也不是沒有原因的，因為大家相信基亞3176是支值得投資的潛力股，也有人說它將會是第二支大立光，未來錢途一片光明，剩下就要看投資人有沒有這個眼光去發現這支蓄勢待漲的潛力股了。</w:t>
      </w:r>
    </w:p>
    <w:p w:rsidR="0052676A" w:rsidRDefault="0052676A" w:rsidP="00E44898">
      <w:pPr>
        <w:rPr>
          <w:rFonts w:asciiTheme="majorEastAsia" w:eastAsiaTheme="majorEastAsia" w:hAnsiTheme="majorEastAsia"/>
          <w:color w:val="000000"/>
          <w:sz w:val="28"/>
          <w:szCs w:val="28"/>
          <w:shd w:val="clear" w:color="auto" w:fill="FFFFFF"/>
        </w:rPr>
      </w:pPr>
    </w:p>
    <w:p w:rsidR="0052676A" w:rsidRPr="00AC35CE" w:rsidRDefault="001843B9" w:rsidP="001843B9">
      <w:pPr>
        <w:widowControl/>
        <w:rPr>
          <w:rFonts w:asciiTheme="majorEastAsia" w:eastAsiaTheme="majorEastAsia" w:hAnsiTheme="majorEastAsia"/>
          <w:color w:val="000000"/>
          <w:sz w:val="28"/>
          <w:szCs w:val="28"/>
          <w:shd w:val="clear" w:color="auto" w:fill="FFFFFF"/>
        </w:rPr>
      </w:pPr>
      <w:r>
        <w:rPr>
          <w:rFonts w:ascii="標楷體" w:eastAsia="標楷體" w:hAnsi="標楷體" w:hint="eastAsia"/>
          <w:b/>
          <w:color w:val="000000"/>
          <w:sz w:val="52"/>
          <w:szCs w:val="52"/>
          <w:shd w:val="clear" w:color="auto" w:fill="FFFFFF"/>
        </w:rPr>
        <w:t xml:space="preserve">第八章 </w:t>
      </w:r>
      <w:r w:rsidR="0052676A" w:rsidRPr="0052676A">
        <w:rPr>
          <w:rFonts w:ascii="標楷體" w:eastAsia="標楷體" w:hAnsi="標楷體" w:hint="eastAsia"/>
          <w:b/>
          <w:color w:val="000000"/>
          <w:sz w:val="52"/>
          <w:szCs w:val="52"/>
          <w:shd w:val="clear" w:color="auto" w:fill="FFFFFF"/>
        </w:rPr>
        <w:t>資料來源</w:t>
      </w:r>
    </w:p>
    <w:p w:rsidR="0052676A" w:rsidRDefault="0052676A" w:rsidP="0052676A">
      <w:pPr>
        <w:rPr>
          <w:rFonts w:ascii="標楷體" w:eastAsia="標楷體" w:hAnsi="標楷體"/>
          <w:color w:val="000000"/>
          <w:szCs w:val="24"/>
          <w:shd w:val="clear" w:color="auto" w:fill="FFFFFF"/>
        </w:rPr>
      </w:pPr>
      <w:r w:rsidRPr="0052676A">
        <w:rPr>
          <w:rFonts w:ascii="標楷體" w:eastAsia="標楷體" w:hAnsi="標楷體"/>
          <w:color w:val="000000"/>
          <w:szCs w:val="24"/>
          <w:shd w:val="clear" w:color="auto" w:fill="FFFFFF"/>
        </w:rPr>
        <w:t>http://www.moneydj.com/KMDJ/Wiki/WikiViewer.aspx?keyid=ce0850e2-448a-445b-82e9-fc14a1bc0ba6</w:t>
      </w:r>
      <w:r>
        <w:rPr>
          <w:rFonts w:ascii="標楷體" w:eastAsia="標楷體" w:hAnsi="標楷體" w:hint="eastAsia"/>
          <w:color w:val="000000"/>
          <w:szCs w:val="24"/>
          <w:shd w:val="clear" w:color="auto" w:fill="FFFFFF"/>
        </w:rPr>
        <w:t xml:space="preserve">  (</w:t>
      </w:r>
      <w:r w:rsidRPr="0052676A">
        <w:rPr>
          <w:rFonts w:ascii="標楷體" w:eastAsia="標楷體" w:hAnsi="標楷體"/>
          <w:color w:val="000000"/>
          <w:szCs w:val="24"/>
          <w:shd w:val="clear" w:color="auto" w:fill="FFFFFF"/>
        </w:rPr>
        <w:t>MoneyDJ</w:t>
      </w:r>
      <w:r>
        <w:rPr>
          <w:rFonts w:ascii="標楷體" w:eastAsia="標楷體" w:hAnsi="標楷體" w:hint="eastAsia"/>
          <w:color w:val="000000"/>
          <w:szCs w:val="24"/>
          <w:shd w:val="clear" w:color="auto" w:fill="FFFFFF"/>
        </w:rPr>
        <w:t xml:space="preserve"> 理財網財經知識庫)</w:t>
      </w:r>
    </w:p>
    <w:p w:rsidR="0052676A" w:rsidRDefault="0052676A" w:rsidP="0052676A">
      <w:pPr>
        <w:rPr>
          <w:rFonts w:ascii="標楷體" w:eastAsia="標楷體" w:hAnsi="標楷體"/>
          <w:color w:val="000000"/>
          <w:szCs w:val="24"/>
          <w:shd w:val="clear" w:color="auto" w:fill="FFFFFF"/>
        </w:rPr>
      </w:pPr>
    </w:p>
    <w:p w:rsidR="0052676A" w:rsidRDefault="0052676A" w:rsidP="0052676A">
      <w:pPr>
        <w:rPr>
          <w:rFonts w:ascii="標楷體" w:eastAsia="標楷體" w:hAnsi="標楷體"/>
          <w:color w:val="000000"/>
          <w:szCs w:val="24"/>
          <w:shd w:val="clear" w:color="auto" w:fill="FFFFFF"/>
        </w:rPr>
      </w:pPr>
      <w:r w:rsidRPr="0052676A">
        <w:rPr>
          <w:rFonts w:ascii="標楷體" w:eastAsia="標楷體" w:hAnsi="標楷體"/>
          <w:color w:val="000000"/>
          <w:szCs w:val="24"/>
          <w:shd w:val="clear" w:color="auto" w:fill="FFFFFF"/>
        </w:rPr>
        <w:t>http://www.cmoney.tw/app/ItemContent.aspx?id=1603&amp;gclid=CMPasa7-274CFdd7vQodBjkAsA</w:t>
      </w:r>
      <w:r>
        <w:rPr>
          <w:rFonts w:ascii="標楷體" w:eastAsia="標楷體" w:hAnsi="標楷體" w:hint="eastAsia"/>
          <w:color w:val="000000"/>
          <w:szCs w:val="24"/>
          <w:shd w:val="clear" w:color="auto" w:fill="FFFFFF"/>
        </w:rPr>
        <w:t xml:space="preserve">  (理財寶)</w:t>
      </w:r>
    </w:p>
    <w:p w:rsidR="0052676A" w:rsidRDefault="0052676A" w:rsidP="0052676A">
      <w:pPr>
        <w:rPr>
          <w:rFonts w:ascii="標楷體" w:eastAsia="標楷體" w:hAnsi="標楷體"/>
          <w:color w:val="000000"/>
          <w:szCs w:val="24"/>
          <w:shd w:val="clear" w:color="auto" w:fill="FFFFFF"/>
        </w:rPr>
      </w:pPr>
    </w:p>
    <w:p w:rsidR="0052676A" w:rsidRDefault="0052676A" w:rsidP="0052676A">
      <w:pPr>
        <w:rPr>
          <w:rFonts w:ascii="標楷體" w:eastAsia="標楷體" w:hAnsi="標楷體"/>
          <w:color w:val="000000"/>
          <w:szCs w:val="24"/>
          <w:shd w:val="clear" w:color="auto" w:fill="FFFFFF"/>
        </w:rPr>
      </w:pPr>
      <w:r w:rsidRPr="0052676A">
        <w:rPr>
          <w:rFonts w:ascii="標楷體" w:eastAsia="標楷體" w:hAnsi="標楷體"/>
          <w:color w:val="000000"/>
          <w:szCs w:val="24"/>
          <w:shd w:val="clear" w:color="auto" w:fill="FFFFFF"/>
        </w:rPr>
        <w:t>http://statementdog.com/analysis/tpe/#3176</w:t>
      </w:r>
      <w:r>
        <w:rPr>
          <w:rFonts w:ascii="標楷體" w:eastAsia="標楷體" w:hAnsi="標楷體" w:hint="eastAsia"/>
          <w:color w:val="000000"/>
          <w:szCs w:val="24"/>
          <w:shd w:val="clear" w:color="auto" w:fill="FFFFFF"/>
        </w:rPr>
        <w:t xml:space="preserve">  (理財狗)</w:t>
      </w:r>
    </w:p>
    <w:p w:rsidR="0052676A" w:rsidRDefault="0052676A" w:rsidP="0052676A">
      <w:pPr>
        <w:rPr>
          <w:rFonts w:ascii="標楷體" w:eastAsia="標楷體" w:hAnsi="標楷體"/>
          <w:color w:val="000000"/>
          <w:szCs w:val="24"/>
          <w:shd w:val="clear" w:color="auto" w:fill="FFFFFF"/>
        </w:rPr>
      </w:pPr>
    </w:p>
    <w:p w:rsidR="0052676A" w:rsidRPr="0052676A" w:rsidRDefault="0052676A" w:rsidP="0052676A">
      <w:pPr>
        <w:rPr>
          <w:rFonts w:ascii="標楷體" w:eastAsia="標楷體" w:hAnsi="標楷體"/>
          <w:color w:val="000000"/>
          <w:szCs w:val="24"/>
          <w:shd w:val="clear" w:color="auto" w:fill="FFFFFF"/>
        </w:rPr>
      </w:pPr>
      <w:r w:rsidRPr="0052676A">
        <w:rPr>
          <w:rFonts w:ascii="標楷體" w:eastAsia="標楷體" w:hAnsi="標楷體"/>
          <w:color w:val="000000"/>
          <w:szCs w:val="24"/>
          <w:shd w:val="clear" w:color="auto" w:fill="FFFFFF"/>
        </w:rPr>
        <w:t>http://www.medigen.com.tw/</w:t>
      </w:r>
      <w:r>
        <w:rPr>
          <w:rFonts w:ascii="標楷體" w:eastAsia="標楷體" w:hAnsi="標楷體" w:hint="eastAsia"/>
          <w:color w:val="000000"/>
          <w:szCs w:val="24"/>
          <w:shd w:val="clear" w:color="auto" w:fill="FFFFFF"/>
        </w:rPr>
        <w:t xml:space="preserve">  (基亞生物科技股份有限公司)</w:t>
      </w:r>
    </w:p>
    <w:sectPr w:rsidR="0052676A" w:rsidRPr="0052676A" w:rsidSect="00AC35CE">
      <w:headerReference w:type="default" r:id="rId18"/>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990" w:rsidRDefault="00BB2990" w:rsidP="007626E3">
      <w:r>
        <w:separator/>
      </w:r>
    </w:p>
  </w:endnote>
  <w:endnote w:type="continuationSeparator" w:id="0">
    <w:p w:rsidR="00BB2990" w:rsidRDefault="00BB2990" w:rsidP="007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otumChe">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990" w:rsidRDefault="00BB2990" w:rsidP="007626E3">
      <w:r>
        <w:separator/>
      </w:r>
    </w:p>
  </w:footnote>
  <w:footnote w:type="continuationSeparator" w:id="0">
    <w:p w:rsidR="00BB2990" w:rsidRDefault="00BB2990" w:rsidP="007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5CE" w:rsidRDefault="00AC35CE">
    <w:pPr>
      <w:pStyle w:val="a7"/>
    </w:pPr>
    <w:r>
      <w:rPr>
        <w:rFonts w:hint="eastAsia"/>
      </w:rPr>
      <w:t xml:space="preserve">                                                                       </w:t>
    </w:r>
    <w:r>
      <w:rPr>
        <w:noProof/>
      </w:rPr>
      <w:drawing>
        <wp:inline distT="0" distB="0" distL="0" distR="0" wp14:anchorId="326AE019" wp14:editId="4923F027">
          <wp:extent cx="704850" cy="6096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096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803B7"/>
    <w:multiLevelType w:val="hybridMultilevel"/>
    <w:tmpl w:val="D06E8744"/>
    <w:lvl w:ilvl="0" w:tplc="2526759E">
      <w:start w:val="1"/>
      <w:numFmt w:val="taiwaneseCountingThousand"/>
      <w:lvlText w:val="第%1章"/>
      <w:lvlJc w:val="left"/>
      <w:pPr>
        <w:ind w:left="1395" w:hanging="13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5E8351D"/>
    <w:multiLevelType w:val="hybridMultilevel"/>
    <w:tmpl w:val="CD2C9E2C"/>
    <w:lvl w:ilvl="0" w:tplc="637ABF62">
      <w:start w:val="1"/>
      <w:numFmt w:val="decimal"/>
      <w:lvlText w:val="(%1)"/>
      <w:lvlJc w:val="left"/>
      <w:pPr>
        <w:ind w:left="525" w:hanging="525"/>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1E2"/>
    <w:rsid w:val="0004707A"/>
    <w:rsid w:val="001359F7"/>
    <w:rsid w:val="00162A7D"/>
    <w:rsid w:val="00166D6A"/>
    <w:rsid w:val="001731E2"/>
    <w:rsid w:val="001843B9"/>
    <w:rsid w:val="00191198"/>
    <w:rsid w:val="001A07D8"/>
    <w:rsid w:val="001E3EDF"/>
    <w:rsid w:val="002A632B"/>
    <w:rsid w:val="00373F41"/>
    <w:rsid w:val="0038027F"/>
    <w:rsid w:val="003A498F"/>
    <w:rsid w:val="003B460C"/>
    <w:rsid w:val="003D3CCF"/>
    <w:rsid w:val="003E7D1F"/>
    <w:rsid w:val="003F3031"/>
    <w:rsid w:val="003F69B0"/>
    <w:rsid w:val="00411008"/>
    <w:rsid w:val="004465B0"/>
    <w:rsid w:val="004F342C"/>
    <w:rsid w:val="00524525"/>
    <w:rsid w:val="00525669"/>
    <w:rsid w:val="0052676A"/>
    <w:rsid w:val="00592E11"/>
    <w:rsid w:val="005A48FD"/>
    <w:rsid w:val="005F528A"/>
    <w:rsid w:val="00694090"/>
    <w:rsid w:val="00741541"/>
    <w:rsid w:val="007626E3"/>
    <w:rsid w:val="00767425"/>
    <w:rsid w:val="007E50B9"/>
    <w:rsid w:val="008426BD"/>
    <w:rsid w:val="00855C7F"/>
    <w:rsid w:val="008658D0"/>
    <w:rsid w:val="00876826"/>
    <w:rsid w:val="008B3CB9"/>
    <w:rsid w:val="00A33C4F"/>
    <w:rsid w:val="00A74E4F"/>
    <w:rsid w:val="00AC35CE"/>
    <w:rsid w:val="00AD2126"/>
    <w:rsid w:val="00AE081B"/>
    <w:rsid w:val="00AF43E6"/>
    <w:rsid w:val="00B077C2"/>
    <w:rsid w:val="00BB2990"/>
    <w:rsid w:val="00BF7331"/>
    <w:rsid w:val="00C00DFE"/>
    <w:rsid w:val="00C647AE"/>
    <w:rsid w:val="00CE6E4A"/>
    <w:rsid w:val="00CF75EF"/>
    <w:rsid w:val="00D22D03"/>
    <w:rsid w:val="00D778FF"/>
    <w:rsid w:val="00E20675"/>
    <w:rsid w:val="00E44898"/>
    <w:rsid w:val="00E6629E"/>
    <w:rsid w:val="00EB786D"/>
    <w:rsid w:val="00F0544D"/>
    <w:rsid w:val="00F332F1"/>
    <w:rsid w:val="00F93CEF"/>
    <w:rsid w:val="00FA3C56"/>
    <w:rsid w:val="00FF72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D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66D6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166D6A"/>
  </w:style>
  <w:style w:type="character" w:styleId="a3">
    <w:name w:val="Hyperlink"/>
    <w:basedOn w:val="a0"/>
    <w:uiPriority w:val="99"/>
    <w:semiHidden/>
    <w:unhideWhenUsed/>
    <w:rsid w:val="00166D6A"/>
    <w:rPr>
      <w:color w:val="0000FF"/>
      <w:u w:val="single"/>
    </w:rPr>
  </w:style>
  <w:style w:type="paragraph" w:styleId="a4">
    <w:name w:val="Balloon Text"/>
    <w:basedOn w:val="a"/>
    <w:link w:val="a5"/>
    <w:uiPriority w:val="99"/>
    <w:semiHidden/>
    <w:unhideWhenUsed/>
    <w:rsid w:val="0076742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67425"/>
    <w:rPr>
      <w:rFonts w:asciiTheme="majorHAnsi" w:eastAsiaTheme="majorEastAsia" w:hAnsiTheme="majorHAnsi" w:cstheme="majorBidi"/>
      <w:sz w:val="18"/>
      <w:szCs w:val="18"/>
    </w:rPr>
  </w:style>
  <w:style w:type="paragraph" w:styleId="a6">
    <w:name w:val="List Paragraph"/>
    <w:basedOn w:val="a"/>
    <w:uiPriority w:val="34"/>
    <w:qFormat/>
    <w:rsid w:val="00F93CEF"/>
    <w:pPr>
      <w:ind w:leftChars="200" w:left="480"/>
    </w:pPr>
  </w:style>
  <w:style w:type="paragraph" w:styleId="a7">
    <w:name w:val="header"/>
    <w:basedOn w:val="a"/>
    <w:link w:val="a8"/>
    <w:uiPriority w:val="99"/>
    <w:unhideWhenUsed/>
    <w:rsid w:val="007626E3"/>
    <w:pPr>
      <w:tabs>
        <w:tab w:val="center" w:pos="4153"/>
        <w:tab w:val="right" w:pos="8306"/>
      </w:tabs>
      <w:snapToGrid w:val="0"/>
    </w:pPr>
    <w:rPr>
      <w:sz w:val="20"/>
      <w:szCs w:val="20"/>
    </w:rPr>
  </w:style>
  <w:style w:type="character" w:customStyle="1" w:styleId="a8">
    <w:name w:val="頁首 字元"/>
    <w:basedOn w:val="a0"/>
    <w:link w:val="a7"/>
    <w:uiPriority w:val="99"/>
    <w:rsid w:val="007626E3"/>
    <w:rPr>
      <w:sz w:val="20"/>
      <w:szCs w:val="20"/>
    </w:rPr>
  </w:style>
  <w:style w:type="paragraph" w:styleId="a9">
    <w:name w:val="footer"/>
    <w:basedOn w:val="a"/>
    <w:link w:val="aa"/>
    <w:uiPriority w:val="99"/>
    <w:unhideWhenUsed/>
    <w:rsid w:val="007626E3"/>
    <w:pPr>
      <w:tabs>
        <w:tab w:val="center" w:pos="4153"/>
        <w:tab w:val="right" w:pos="8306"/>
      </w:tabs>
      <w:snapToGrid w:val="0"/>
    </w:pPr>
    <w:rPr>
      <w:sz w:val="20"/>
      <w:szCs w:val="20"/>
    </w:rPr>
  </w:style>
  <w:style w:type="character" w:customStyle="1" w:styleId="aa">
    <w:name w:val="頁尾 字元"/>
    <w:basedOn w:val="a0"/>
    <w:link w:val="a9"/>
    <w:uiPriority w:val="99"/>
    <w:rsid w:val="007626E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D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66D6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166D6A"/>
  </w:style>
  <w:style w:type="character" w:styleId="a3">
    <w:name w:val="Hyperlink"/>
    <w:basedOn w:val="a0"/>
    <w:uiPriority w:val="99"/>
    <w:semiHidden/>
    <w:unhideWhenUsed/>
    <w:rsid w:val="00166D6A"/>
    <w:rPr>
      <w:color w:val="0000FF"/>
      <w:u w:val="single"/>
    </w:rPr>
  </w:style>
  <w:style w:type="paragraph" w:styleId="a4">
    <w:name w:val="Balloon Text"/>
    <w:basedOn w:val="a"/>
    <w:link w:val="a5"/>
    <w:uiPriority w:val="99"/>
    <w:semiHidden/>
    <w:unhideWhenUsed/>
    <w:rsid w:val="00767425"/>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67425"/>
    <w:rPr>
      <w:rFonts w:asciiTheme="majorHAnsi" w:eastAsiaTheme="majorEastAsia" w:hAnsiTheme="majorHAnsi" w:cstheme="majorBidi"/>
      <w:sz w:val="18"/>
      <w:szCs w:val="18"/>
    </w:rPr>
  </w:style>
  <w:style w:type="paragraph" w:styleId="a6">
    <w:name w:val="List Paragraph"/>
    <w:basedOn w:val="a"/>
    <w:uiPriority w:val="34"/>
    <w:qFormat/>
    <w:rsid w:val="00F93CEF"/>
    <w:pPr>
      <w:ind w:leftChars="200" w:left="480"/>
    </w:pPr>
  </w:style>
  <w:style w:type="paragraph" w:styleId="a7">
    <w:name w:val="header"/>
    <w:basedOn w:val="a"/>
    <w:link w:val="a8"/>
    <w:uiPriority w:val="99"/>
    <w:unhideWhenUsed/>
    <w:rsid w:val="007626E3"/>
    <w:pPr>
      <w:tabs>
        <w:tab w:val="center" w:pos="4153"/>
        <w:tab w:val="right" w:pos="8306"/>
      </w:tabs>
      <w:snapToGrid w:val="0"/>
    </w:pPr>
    <w:rPr>
      <w:sz w:val="20"/>
      <w:szCs w:val="20"/>
    </w:rPr>
  </w:style>
  <w:style w:type="character" w:customStyle="1" w:styleId="a8">
    <w:name w:val="頁首 字元"/>
    <w:basedOn w:val="a0"/>
    <w:link w:val="a7"/>
    <w:uiPriority w:val="99"/>
    <w:rsid w:val="007626E3"/>
    <w:rPr>
      <w:sz w:val="20"/>
      <w:szCs w:val="20"/>
    </w:rPr>
  </w:style>
  <w:style w:type="paragraph" w:styleId="a9">
    <w:name w:val="footer"/>
    <w:basedOn w:val="a"/>
    <w:link w:val="aa"/>
    <w:uiPriority w:val="99"/>
    <w:unhideWhenUsed/>
    <w:rsid w:val="007626E3"/>
    <w:pPr>
      <w:tabs>
        <w:tab w:val="center" w:pos="4153"/>
        <w:tab w:val="right" w:pos="8306"/>
      </w:tabs>
      <w:snapToGrid w:val="0"/>
    </w:pPr>
    <w:rPr>
      <w:sz w:val="20"/>
      <w:szCs w:val="20"/>
    </w:rPr>
  </w:style>
  <w:style w:type="character" w:customStyle="1" w:styleId="aa">
    <w:name w:val="頁尾 字元"/>
    <w:basedOn w:val="a0"/>
    <w:link w:val="a9"/>
    <w:uiPriority w:val="99"/>
    <w:rsid w:val="007626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0271">
      <w:bodyDiv w:val="1"/>
      <w:marLeft w:val="0"/>
      <w:marRight w:val="0"/>
      <w:marTop w:val="0"/>
      <w:marBottom w:val="0"/>
      <w:divBdr>
        <w:top w:val="none" w:sz="0" w:space="0" w:color="auto"/>
        <w:left w:val="none" w:sz="0" w:space="0" w:color="auto"/>
        <w:bottom w:val="none" w:sz="0" w:space="0" w:color="auto"/>
        <w:right w:val="none" w:sz="0" w:space="0" w:color="auto"/>
      </w:divBdr>
    </w:div>
    <w:div w:id="675767899">
      <w:bodyDiv w:val="1"/>
      <w:marLeft w:val="0"/>
      <w:marRight w:val="0"/>
      <w:marTop w:val="0"/>
      <w:marBottom w:val="0"/>
      <w:divBdr>
        <w:top w:val="none" w:sz="0" w:space="0" w:color="auto"/>
        <w:left w:val="none" w:sz="0" w:space="0" w:color="auto"/>
        <w:bottom w:val="none" w:sz="0" w:space="0" w:color="auto"/>
        <w:right w:val="none" w:sz="0" w:space="0" w:color="auto"/>
      </w:divBdr>
      <w:divsChild>
        <w:div w:id="768501968">
          <w:marLeft w:val="0"/>
          <w:marRight w:val="0"/>
          <w:marTop w:val="100"/>
          <w:marBottom w:val="100"/>
          <w:divBdr>
            <w:top w:val="single" w:sz="6" w:space="5" w:color="D6D6D6"/>
            <w:left w:val="single" w:sz="6" w:space="11" w:color="D6D6D6"/>
            <w:bottom w:val="single" w:sz="6" w:space="0" w:color="D6D6D6"/>
            <w:right w:val="single" w:sz="6" w:space="11" w:color="D6D6D6"/>
          </w:divBdr>
          <w:divsChild>
            <w:div w:id="1177618270">
              <w:marLeft w:val="0"/>
              <w:marRight w:val="0"/>
              <w:marTop w:val="0"/>
              <w:marBottom w:val="0"/>
              <w:divBdr>
                <w:top w:val="none" w:sz="0" w:space="0" w:color="auto"/>
                <w:left w:val="none" w:sz="0" w:space="0" w:color="auto"/>
                <w:bottom w:val="none" w:sz="0" w:space="0" w:color="auto"/>
                <w:right w:val="none" w:sz="0" w:space="0" w:color="auto"/>
              </w:divBdr>
              <w:divsChild>
                <w:div w:id="1153981528">
                  <w:marLeft w:val="0"/>
                  <w:marRight w:val="0"/>
                  <w:marTop w:val="100"/>
                  <w:marBottom w:val="100"/>
                  <w:divBdr>
                    <w:top w:val="none" w:sz="0" w:space="0" w:color="auto"/>
                    <w:left w:val="none" w:sz="0" w:space="0" w:color="auto"/>
                    <w:bottom w:val="none" w:sz="0" w:space="0" w:color="auto"/>
                    <w:right w:val="none" w:sz="0" w:space="0" w:color="auto"/>
                  </w:divBdr>
                  <w:divsChild>
                    <w:div w:id="698242533">
                      <w:marLeft w:val="0"/>
                      <w:marRight w:val="0"/>
                      <w:marTop w:val="0"/>
                      <w:marBottom w:val="0"/>
                      <w:divBdr>
                        <w:top w:val="none" w:sz="0" w:space="0" w:color="auto"/>
                        <w:left w:val="none" w:sz="0" w:space="0" w:color="auto"/>
                        <w:bottom w:val="none" w:sz="0" w:space="0" w:color="auto"/>
                        <w:right w:val="none" w:sz="0" w:space="0" w:color="auto"/>
                      </w:divBdr>
                      <w:divsChild>
                        <w:div w:id="1792359905">
                          <w:marLeft w:val="0"/>
                          <w:marRight w:val="0"/>
                          <w:marTop w:val="0"/>
                          <w:marBottom w:val="0"/>
                          <w:divBdr>
                            <w:top w:val="none" w:sz="0" w:space="0" w:color="auto"/>
                            <w:left w:val="none" w:sz="0" w:space="0" w:color="auto"/>
                            <w:bottom w:val="none" w:sz="0" w:space="0" w:color="auto"/>
                            <w:right w:val="none" w:sz="0" w:space="0" w:color="auto"/>
                          </w:divBdr>
                          <w:divsChild>
                            <w:div w:id="1113327239">
                              <w:marLeft w:val="360"/>
                              <w:marRight w:val="0"/>
                              <w:marTop w:val="0"/>
                              <w:marBottom w:val="0"/>
                              <w:divBdr>
                                <w:top w:val="none" w:sz="0" w:space="0" w:color="auto"/>
                                <w:left w:val="none" w:sz="0" w:space="0" w:color="auto"/>
                                <w:bottom w:val="none" w:sz="0" w:space="0" w:color="auto"/>
                                <w:right w:val="none" w:sz="0" w:space="0" w:color="auto"/>
                              </w:divBdr>
                            </w:div>
                          </w:divsChild>
                        </w:div>
                        <w:div w:id="652374896">
                          <w:marLeft w:val="0"/>
                          <w:marRight w:val="0"/>
                          <w:marTop w:val="150"/>
                          <w:marBottom w:val="0"/>
                          <w:divBdr>
                            <w:top w:val="none" w:sz="0" w:space="0" w:color="auto"/>
                            <w:left w:val="none" w:sz="0" w:space="0" w:color="auto"/>
                            <w:bottom w:val="none" w:sz="0" w:space="0" w:color="auto"/>
                            <w:right w:val="none" w:sz="0" w:space="0" w:color="auto"/>
                          </w:divBdr>
                          <w:divsChild>
                            <w:div w:id="1585340861">
                              <w:marLeft w:val="0"/>
                              <w:marRight w:val="0"/>
                              <w:marTop w:val="0"/>
                              <w:marBottom w:val="150"/>
                              <w:divBdr>
                                <w:top w:val="none" w:sz="0" w:space="0" w:color="auto"/>
                                <w:left w:val="none" w:sz="0" w:space="0" w:color="auto"/>
                                <w:bottom w:val="none" w:sz="0" w:space="0" w:color="auto"/>
                                <w:right w:val="none" w:sz="0" w:space="0" w:color="auto"/>
                              </w:divBdr>
                              <w:divsChild>
                                <w:div w:id="1976913383">
                                  <w:marLeft w:val="0"/>
                                  <w:marRight w:val="-75"/>
                                  <w:marTop w:val="75"/>
                                  <w:marBottom w:val="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 w:id="932398456">
      <w:bodyDiv w:val="1"/>
      <w:marLeft w:val="0"/>
      <w:marRight w:val="0"/>
      <w:marTop w:val="0"/>
      <w:marBottom w:val="0"/>
      <w:divBdr>
        <w:top w:val="none" w:sz="0" w:space="0" w:color="auto"/>
        <w:left w:val="none" w:sz="0" w:space="0" w:color="auto"/>
        <w:bottom w:val="none" w:sz="0" w:space="0" w:color="auto"/>
        <w:right w:val="none" w:sz="0" w:space="0" w:color="auto"/>
      </w:divBdr>
      <w:divsChild>
        <w:div w:id="1910456486">
          <w:marLeft w:val="0"/>
          <w:marRight w:val="0"/>
          <w:marTop w:val="100"/>
          <w:marBottom w:val="100"/>
          <w:divBdr>
            <w:top w:val="single" w:sz="6" w:space="5" w:color="D6D6D6"/>
            <w:left w:val="single" w:sz="6" w:space="11" w:color="D6D6D6"/>
            <w:bottom w:val="single" w:sz="6" w:space="0" w:color="D6D6D6"/>
            <w:right w:val="single" w:sz="6" w:space="11" w:color="D6D6D6"/>
          </w:divBdr>
          <w:divsChild>
            <w:div w:id="946691578">
              <w:marLeft w:val="0"/>
              <w:marRight w:val="0"/>
              <w:marTop w:val="0"/>
              <w:marBottom w:val="0"/>
              <w:divBdr>
                <w:top w:val="none" w:sz="0" w:space="0" w:color="auto"/>
                <w:left w:val="none" w:sz="0" w:space="0" w:color="auto"/>
                <w:bottom w:val="none" w:sz="0" w:space="0" w:color="auto"/>
                <w:right w:val="none" w:sz="0" w:space="0" w:color="auto"/>
              </w:divBdr>
              <w:divsChild>
                <w:div w:id="1607883128">
                  <w:marLeft w:val="0"/>
                  <w:marRight w:val="0"/>
                  <w:marTop w:val="100"/>
                  <w:marBottom w:val="100"/>
                  <w:divBdr>
                    <w:top w:val="none" w:sz="0" w:space="0" w:color="auto"/>
                    <w:left w:val="none" w:sz="0" w:space="0" w:color="auto"/>
                    <w:bottom w:val="none" w:sz="0" w:space="0" w:color="auto"/>
                    <w:right w:val="none" w:sz="0" w:space="0" w:color="auto"/>
                  </w:divBdr>
                  <w:divsChild>
                    <w:div w:id="2036616346">
                      <w:marLeft w:val="0"/>
                      <w:marRight w:val="0"/>
                      <w:marTop w:val="0"/>
                      <w:marBottom w:val="0"/>
                      <w:divBdr>
                        <w:top w:val="none" w:sz="0" w:space="0" w:color="auto"/>
                        <w:left w:val="none" w:sz="0" w:space="0" w:color="auto"/>
                        <w:bottom w:val="none" w:sz="0" w:space="0" w:color="auto"/>
                        <w:right w:val="none" w:sz="0" w:space="0" w:color="auto"/>
                      </w:divBdr>
                      <w:divsChild>
                        <w:div w:id="379598993">
                          <w:marLeft w:val="0"/>
                          <w:marRight w:val="0"/>
                          <w:marTop w:val="0"/>
                          <w:marBottom w:val="0"/>
                          <w:divBdr>
                            <w:top w:val="none" w:sz="0" w:space="0" w:color="auto"/>
                            <w:left w:val="none" w:sz="0" w:space="0" w:color="auto"/>
                            <w:bottom w:val="none" w:sz="0" w:space="0" w:color="auto"/>
                            <w:right w:val="none" w:sz="0" w:space="0" w:color="auto"/>
                          </w:divBdr>
                          <w:divsChild>
                            <w:div w:id="784735511">
                              <w:marLeft w:val="360"/>
                              <w:marRight w:val="0"/>
                              <w:marTop w:val="0"/>
                              <w:marBottom w:val="0"/>
                              <w:divBdr>
                                <w:top w:val="none" w:sz="0" w:space="0" w:color="auto"/>
                                <w:left w:val="none" w:sz="0" w:space="0" w:color="auto"/>
                                <w:bottom w:val="none" w:sz="0" w:space="0" w:color="auto"/>
                                <w:right w:val="none" w:sz="0" w:space="0" w:color="auto"/>
                              </w:divBdr>
                            </w:div>
                          </w:divsChild>
                        </w:div>
                        <w:div w:id="138620234">
                          <w:marLeft w:val="0"/>
                          <w:marRight w:val="0"/>
                          <w:marTop w:val="150"/>
                          <w:marBottom w:val="0"/>
                          <w:divBdr>
                            <w:top w:val="none" w:sz="0" w:space="0" w:color="auto"/>
                            <w:left w:val="none" w:sz="0" w:space="0" w:color="auto"/>
                            <w:bottom w:val="none" w:sz="0" w:space="0" w:color="auto"/>
                            <w:right w:val="none" w:sz="0" w:space="0" w:color="auto"/>
                          </w:divBdr>
                          <w:divsChild>
                            <w:div w:id="1354309137">
                              <w:marLeft w:val="0"/>
                              <w:marRight w:val="0"/>
                              <w:marTop w:val="0"/>
                              <w:marBottom w:val="150"/>
                              <w:divBdr>
                                <w:top w:val="none" w:sz="0" w:space="0" w:color="auto"/>
                                <w:left w:val="none" w:sz="0" w:space="0" w:color="auto"/>
                                <w:bottom w:val="none" w:sz="0" w:space="0" w:color="auto"/>
                                <w:right w:val="none" w:sz="0" w:space="0" w:color="auto"/>
                              </w:divBdr>
                              <w:divsChild>
                                <w:div w:id="863596350">
                                  <w:marLeft w:val="0"/>
                                  <w:marRight w:val="-75"/>
                                  <w:marTop w:val="75"/>
                                  <w:marBottom w:val="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sChild>
    </w:div>
    <w:div w:id="995375435">
      <w:bodyDiv w:val="1"/>
      <w:marLeft w:val="0"/>
      <w:marRight w:val="0"/>
      <w:marTop w:val="0"/>
      <w:marBottom w:val="0"/>
      <w:divBdr>
        <w:top w:val="none" w:sz="0" w:space="0" w:color="auto"/>
        <w:left w:val="none" w:sz="0" w:space="0" w:color="auto"/>
        <w:bottom w:val="none" w:sz="0" w:space="0" w:color="auto"/>
        <w:right w:val="none" w:sz="0" w:space="0" w:color="auto"/>
      </w:divBdr>
      <w:divsChild>
        <w:div w:id="462506060">
          <w:marLeft w:val="0"/>
          <w:marRight w:val="0"/>
          <w:marTop w:val="0"/>
          <w:marBottom w:val="225"/>
          <w:divBdr>
            <w:top w:val="single" w:sz="6" w:space="31" w:color="CCCCCC"/>
            <w:left w:val="single" w:sz="6" w:space="0" w:color="CCCCCC"/>
            <w:bottom w:val="single" w:sz="6" w:space="0" w:color="CCCCCC"/>
            <w:right w:val="single" w:sz="6" w:space="8" w:color="CCCCCC"/>
          </w:divBdr>
          <w:divsChild>
            <w:div w:id="63647151">
              <w:marLeft w:val="2250"/>
              <w:marRight w:val="0"/>
              <w:marTop w:val="0"/>
              <w:marBottom w:val="0"/>
              <w:divBdr>
                <w:top w:val="none" w:sz="0" w:space="0" w:color="auto"/>
                <w:left w:val="none" w:sz="0" w:space="0" w:color="auto"/>
                <w:bottom w:val="none" w:sz="0" w:space="0" w:color="auto"/>
                <w:right w:val="none" w:sz="0" w:space="0" w:color="auto"/>
              </w:divBdr>
              <w:divsChild>
                <w:div w:id="1908690236">
                  <w:marLeft w:val="0"/>
                  <w:marRight w:val="0"/>
                  <w:marTop w:val="150"/>
                  <w:marBottom w:val="0"/>
                  <w:divBdr>
                    <w:top w:val="none" w:sz="0" w:space="0" w:color="auto"/>
                    <w:left w:val="none" w:sz="0" w:space="0" w:color="auto"/>
                    <w:bottom w:val="none" w:sz="0" w:space="0" w:color="auto"/>
                    <w:right w:val="none" w:sz="0" w:space="0" w:color="auto"/>
                  </w:divBdr>
                  <w:divsChild>
                    <w:div w:id="1507481412">
                      <w:marLeft w:val="0"/>
                      <w:marRight w:val="0"/>
                      <w:marTop w:val="0"/>
                      <w:marBottom w:val="0"/>
                      <w:divBdr>
                        <w:top w:val="none" w:sz="0" w:space="0" w:color="auto"/>
                        <w:left w:val="none" w:sz="0" w:space="0" w:color="auto"/>
                        <w:bottom w:val="none" w:sz="0" w:space="0" w:color="auto"/>
                        <w:right w:val="none" w:sz="0" w:space="0" w:color="auto"/>
                      </w:divBdr>
                      <w:divsChild>
                        <w:div w:id="2177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7634">
      <w:bodyDiv w:val="1"/>
      <w:marLeft w:val="0"/>
      <w:marRight w:val="0"/>
      <w:marTop w:val="0"/>
      <w:marBottom w:val="0"/>
      <w:divBdr>
        <w:top w:val="none" w:sz="0" w:space="0" w:color="auto"/>
        <w:left w:val="none" w:sz="0" w:space="0" w:color="auto"/>
        <w:bottom w:val="none" w:sz="0" w:space="0" w:color="auto"/>
        <w:right w:val="none" w:sz="0" w:space="0" w:color="auto"/>
      </w:divBdr>
    </w:div>
    <w:div w:id="13454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neydj.com/KMDJ/wiki/WikiViewer.aspx?Title=%u751F%u7522"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16</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tomcat</dc:creator>
  <cp:lastModifiedBy>V3-571G</cp:lastModifiedBy>
  <cp:revision>9</cp:revision>
  <dcterms:created xsi:type="dcterms:W3CDTF">2014-06-02T21:23:00Z</dcterms:created>
  <dcterms:modified xsi:type="dcterms:W3CDTF">2014-06-08T14:08:00Z</dcterms:modified>
</cp:coreProperties>
</file>