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86" w:rsidRPr="00702D86" w:rsidRDefault="00702D86" w:rsidP="00702D86">
      <w:pPr>
        <w:jc w:val="center"/>
        <w:rPr>
          <w:rFonts w:asciiTheme="minorEastAsia" w:eastAsiaTheme="minorEastAsia" w:hAnsiTheme="minorEastAsia"/>
          <w:b/>
          <w:sz w:val="72"/>
          <w:szCs w:val="72"/>
        </w:rPr>
      </w:pPr>
      <w:r w:rsidRPr="00702D86">
        <w:rPr>
          <w:rFonts w:asciiTheme="minorEastAsia" w:eastAsiaTheme="minorEastAsia" w:hAnsiTheme="minorEastAsia" w:hint="eastAsia"/>
          <w:b/>
          <w:sz w:val="72"/>
          <w:szCs w:val="72"/>
        </w:rPr>
        <w:t>宏達電</w:t>
      </w:r>
      <w:r>
        <w:rPr>
          <w:rFonts w:asciiTheme="minorEastAsia" w:eastAsiaTheme="minorEastAsia" w:hAnsiTheme="minorEastAsia" w:hint="eastAsia"/>
          <w:b/>
          <w:sz w:val="72"/>
          <w:szCs w:val="72"/>
        </w:rPr>
        <w:t>(2498)</w:t>
      </w:r>
    </w:p>
    <w:tbl>
      <w:tblPr>
        <w:tblStyle w:val="2-50"/>
        <w:tblW w:w="4750" w:type="pct"/>
        <w:tblLook w:val="04A0" w:firstRow="1" w:lastRow="0" w:firstColumn="1" w:lastColumn="0" w:noHBand="0" w:noVBand="1"/>
      </w:tblPr>
      <w:tblGrid>
        <w:gridCol w:w="2506"/>
        <w:gridCol w:w="2393"/>
        <w:gridCol w:w="1349"/>
        <w:gridCol w:w="1848"/>
      </w:tblGrid>
      <w:tr w:rsidR="00702D86" w:rsidTr="000E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公司名稱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宏達國際電子股份有限公司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b w:val="0"/>
                <w:bCs w:val="0"/>
              </w:rPr>
              <w:t>總機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(03)375-3252</w:t>
            </w:r>
          </w:p>
        </w:tc>
      </w:tr>
      <w:tr w:rsidR="00702D8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地址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桃園縣桃園市興華路23號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董事長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王雪紅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總經理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周永明</w:t>
            </w:r>
          </w:p>
        </w:tc>
      </w:tr>
      <w:tr w:rsidR="000E0AB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發言人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張嘉臨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發言人職稱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財務長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發言人電話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(03)375-3252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代理發言人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遴選中</w:t>
            </w:r>
          </w:p>
        </w:tc>
      </w:tr>
      <w:tr w:rsidR="00702D8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主要經營業務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掌上型電腦與智慧型手機之設計、生產與製造</w:t>
            </w:r>
            <w:r>
              <w:rPr>
                <w:rFonts w:hint="eastAsia"/>
              </w:rPr>
              <w:br/>
              <w:t>掌上型電腦(含具備無線通訊功能之產品)</w:t>
            </w:r>
            <w:r>
              <w:rPr>
                <w:rFonts w:hint="eastAsia"/>
              </w:rPr>
              <w:br/>
              <w:t>掌上型電腦與智慧型手機之各式零組件及相關技術支援、售後服務等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公司成立日期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86/05/15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營利事業統一編號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16003518</w:t>
            </w:r>
          </w:p>
        </w:tc>
      </w:tr>
      <w:tr w:rsidR="000E0AB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實收資本額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8,403,521,250元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上市日期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91/03/26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上櫃日期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興櫃日期</w:t>
            </w:r>
            <w:proofErr w:type="gramEnd"/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</w:tr>
      <w:tr w:rsidR="000E0AB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公開發行日期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87/07/23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普通股每股面額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新台幣 10.0000元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已發行普通股數或TDR原股發行股數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840,352,125股 (</w:t>
            </w:r>
            <w:proofErr w:type="gramStart"/>
            <w:r>
              <w:rPr>
                <w:rFonts w:hint="eastAsia"/>
              </w:rPr>
              <w:t>含私募</w:t>
            </w:r>
            <w:proofErr w:type="gramEnd"/>
            <w:r>
              <w:rPr>
                <w:rFonts w:hint="eastAsia"/>
              </w:rPr>
              <w:t xml:space="preserve"> 0股) 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特別股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0股</w:t>
            </w:r>
          </w:p>
        </w:tc>
      </w:tr>
      <w:tr w:rsidR="000E0AB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股票過戶機構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中國信託商業銀行代理部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0" w:type="auto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(02)2181-1911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過戶地址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台北市中正區重慶南路一段83號5樓</w:t>
            </w:r>
          </w:p>
        </w:tc>
      </w:tr>
      <w:tr w:rsidR="00702D8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簽證會計師事務所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勤業眾信</w:t>
            </w:r>
            <w:proofErr w:type="gramEnd"/>
            <w:r>
              <w:rPr>
                <w:rFonts w:hint="eastAsia"/>
              </w:rPr>
              <w:t>聯合會計師事務所</w:t>
            </w:r>
          </w:p>
        </w:tc>
      </w:tr>
      <w:tr w:rsidR="00702D86" w:rsidTr="000E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簽證會計師1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楊民賢</w:t>
            </w:r>
          </w:p>
        </w:tc>
      </w:tr>
      <w:tr w:rsidR="00702D86" w:rsidTr="000E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02D86" w:rsidRDefault="00702D86">
            <w:pPr>
              <w:jc w:val="center"/>
            </w:pPr>
            <w:r>
              <w:rPr>
                <w:rFonts w:hint="eastAsia"/>
                <w:b w:val="0"/>
                <w:bCs w:val="0"/>
              </w:rPr>
              <w:t>簽證會計師2</w:t>
            </w:r>
          </w:p>
        </w:tc>
        <w:tc>
          <w:tcPr>
            <w:tcW w:w="0" w:type="auto"/>
            <w:gridSpan w:val="3"/>
            <w:hideMark/>
          </w:tcPr>
          <w:p w:rsidR="00702D86" w:rsidRDefault="0070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徐文亞</w:t>
            </w:r>
          </w:p>
        </w:tc>
      </w:tr>
    </w:tbl>
    <w:p w:rsidR="000371EF" w:rsidRDefault="000371EF" w:rsidP="00D72A0C"/>
    <w:p w:rsidR="00702D86" w:rsidRDefault="00702D86" w:rsidP="00D72A0C"/>
    <w:p w:rsidR="00702D86" w:rsidRDefault="00702D86" w:rsidP="00D72A0C"/>
    <w:p w:rsidR="00702D86" w:rsidRDefault="00702D86" w:rsidP="00D72A0C"/>
    <w:p w:rsidR="00702D86" w:rsidRDefault="00582A55" w:rsidP="00D72A0C">
      <w:pPr>
        <w:rPr>
          <w:rFonts w:hint="eastAsia"/>
        </w:rPr>
      </w:pPr>
      <w:r>
        <w:rPr>
          <w:rFonts w:hint="eastAsia"/>
        </w:rPr>
        <w:t>組長:黃育新</w:t>
      </w:r>
    </w:p>
    <w:p w:rsidR="00582A55" w:rsidRDefault="00582A55" w:rsidP="00D72A0C">
      <w:r>
        <w:rPr>
          <w:rFonts w:hint="eastAsia"/>
        </w:rPr>
        <w:t>組員:黃群智 曹逸晉 李易霖 江杰儒 林聖證 林宗慶 張皓鈞 吳育庭</w:t>
      </w:r>
      <w:bookmarkStart w:id="0" w:name="_GoBack"/>
      <w:bookmarkEnd w:id="0"/>
    </w:p>
    <w:p w:rsidR="00702D86" w:rsidRDefault="00702D86" w:rsidP="00D72A0C"/>
    <w:p w:rsidR="00702D86" w:rsidRDefault="00702D86" w:rsidP="00D72A0C"/>
    <w:p w:rsidR="000E0AB6" w:rsidRDefault="000E0AB6" w:rsidP="00D72A0C"/>
    <w:p w:rsidR="00A80DA1" w:rsidRDefault="00A80DA1">
      <w:pPr>
        <w:rPr>
          <w:rFonts w:ascii="標楷體" w:eastAsia="標楷體" w:hAnsi="標楷體"/>
          <w:b/>
          <w:sz w:val="48"/>
          <w:szCs w:val="48"/>
        </w:rPr>
      </w:pPr>
      <w:r w:rsidRPr="007E58D7">
        <w:rPr>
          <w:rFonts w:ascii="標楷體" w:eastAsia="標楷體" w:hAnsi="標楷體" w:hint="eastAsia"/>
          <w:b/>
          <w:sz w:val="48"/>
          <w:szCs w:val="48"/>
        </w:rPr>
        <w:lastRenderedPageBreak/>
        <w:t>1.</w:t>
      </w:r>
      <w:r w:rsidR="007E58D7" w:rsidRPr="007E58D7">
        <w:rPr>
          <w:rFonts w:ascii="標楷體" w:eastAsia="標楷體" w:hAnsi="標楷體" w:hint="eastAsia"/>
          <w:b/>
          <w:sz w:val="48"/>
          <w:szCs w:val="48"/>
        </w:rPr>
        <w:t>企業是否賺錢? 利潤好不好?</w:t>
      </w:r>
    </w:p>
    <w:p w:rsidR="00836945" w:rsidRDefault="00442078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8B0781" w:rsidTr="008B0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8B0781" w:rsidTr="008B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營業毛利率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31.66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28.92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26.31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21.05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17.48</w:t>
            </w:r>
            <w:r w:rsidR="00D97637">
              <w:rPr>
                <w:rFonts w:cs="Arial" w:hint="eastAsia"/>
              </w:rPr>
              <w:t>％</w:t>
            </w:r>
          </w:p>
        </w:tc>
      </w:tr>
      <w:tr w:rsidR="008B0781" w:rsidTr="008B078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營業利益率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16.69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15.38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14.25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5.45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-0.84</w:t>
            </w:r>
            <w:r w:rsidR="00D97637">
              <w:rPr>
                <w:rFonts w:cs="Arial" w:hint="eastAsia"/>
              </w:rPr>
              <w:t>％</w:t>
            </w:r>
          </w:p>
        </w:tc>
      </w:tr>
      <w:tr w:rsidR="008B0781" w:rsidTr="008B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稅後淨利率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15.61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14.37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13.62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6.2</w:t>
            </w:r>
            <w:r w:rsidR="00D97637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26273E" w:rsidRPr="008B0781" w:rsidRDefault="0026273E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B0781">
              <w:rPr>
                <w:rFonts w:ascii="Arial" w:hAnsi="Arial" w:cs="Arial"/>
                <w:color w:val="000000"/>
              </w:rPr>
              <w:t>-0.68</w:t>
            </w:r>
            <w:r w:rsidR="00D97637">
              <w:rPr>
                <w:rFonts w:cs="Arial" w:hint="eastAsia"/>
              </w:rPr>
              <w:t>％</w:t>
            </w:r>
          </w:p>
        </w:tc>
      </w:tr>
    </w:tbl>
    <w:p w:rsidR="007E58D7" w:rsidRPr="008B0781" w:rsidRDefault="00123F36" w:rsidP="008B0781">
      <w:pPr>
        <w:rPr>
          <w:rFonts w:asciiTheme="minorEastAsia" w:hAnsiTheme="minorEastAsia"/>
        </w:rPr>
      </w:pPr>
      <w:r w:rsidRPr="00123F36">
        <w:rPr>
          <w:rFonts w:asciiTheme="minorEastAsia" w:hAnsiTheme="minorEastAsia" w:hint="eastAsia"/>
        </w:rPr>
        <w:t>宏達電2009年至2013年間</w:t>
      </w:r>
      <w:r w:rsidR="001F519E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營業毛利率、營業利益率及稅後淨利率</w:t>
      </w:r>
      <w:r w:rsidR="001F519E">
        <w:rPr>
          <w:rFonts w:asciiTheme="minorEastAsia" w:hAnsiTheme="minorEastAsia" w:hint="eastAsia"/>
        </w:rPr>
        <w:t>有逐年下滑的趨勢，營業毛利率由2009年的31.66％下滑至2013年的17.48％，營業利益率由2009年的16.69％下滑至2013年的-0.84％，稅後淨利率由2009年的15.61％下滑至2013年的-0.68％，而2011年至2012年間</w:t>
      </w:r>
      <w:r w:rsidR="008B4078">
        <w:rPr>
          <w:rFonts w:asciiTheme="minorEastAsia" w:hAnsiTheme="minorEastAsia" w:hint="eastAsia"/>
        </w:rPr>
        <w:t>營業利益率及稅後淨利率</w:t>
      </w:r>
      <w:r w:rsidR="003D0D1F">
        <w:rPr>
          <w:rFonts w:asciiTheme="minorEastAsia" w:hAnsiTheme="minorEastAsia" w:hint="eastAsia"/>
        </w:rPr>
        <w:t>下滑程度最為嚴重，比較2012年間的營業毛利率跟營業利益率可以發現兩者差距極大，</w:t>
      </w:r>
      <w:r w:rsidR="00190152">
        <w:rPr>
          <w:rFonts w:asciiTheme="minorEastAsia" w:hAnsiTheme="minorEastAsia" w:hint="eastAsia"/>
        </w:rPr>
        <w:t>觀察其財務報表後發現宏達電2012年的營業收入有大幅度減少的情</w:t>
      </w:r>
      <w:r w:rsidR="002E2C88">
        <w:rPr>
          <w:rFonts w:asciiTheme="minorEastAsia" w:hAnsiTheme="minorEastAsia" w:hint="eastAsia"/>
        </w:rPr>
        <w:t>形，但是營業費用並無太大變化，才會造成營業毛利率跟營業利益率出現差距極大</w:t>
      </w:r>
      <w:r w:rsidR="003D0D1F">
        <w:rPr>
          <w:rFonts w:asciiTheme="minorEastAsia" w:hAnsiTheme="minorEastAsia" w:hint="eastAsia"/>
        </w:rPr>
        <w:t>。</w:t>
      </w:r>
      <w:r w:rsidR="00D72A0C">
        <w:rPr>
          <w:rFonts w:asciiTheme="minorEastAsia" w:hAnsiTheme="minorEastAsia" w:hint="eastAsia"/>
        </w:rPr>
        <w:t>宏達電2009年至2010年間公司的稅後淨利率是出現盈餘的，但是有逐年下滑的情形，並於2013年由盈轉虧，由此推知宏達電現在雖然是賺錢的，但是在未來有可能會出現虧損，</w:t>
      </w:r>
      <w:r w:rsidR="00CC27BC">
        <w:rPr>
          <w:rFonts w:asciiTheme="minorEastAsia" w:hAnsiTheme="minorEastAsia" w:hint="eastAsia"/>
        </w:rPr>
        <w:t>觀察這五年</w:t>
      </w:r>
      <w:r w:rsidR="00D72A0C">
        <w:rPr>
          <w:rFonts w:asciiTheme="minorEastAsia" w:hAnsiTheme="minorEastAsia" w:hint="eastAsia"/>
        </w:rPr>
        <w:t>營業毛利率</w:t>
      </w:r>
      <w:r w:rsidR="00CC27BC">
        <w:rPr>
          <w:rFonts w:asciiTheme="minorEastAsia" w:hAnsiTheme="minorEastAsia" w:hint="eastAsia"/>
        </w:rPr>
        <w:t>，宏達電現在</w:t>
      </w:r>
      <w:r w:rsidR="00D72A0C">
        <w:rPr>
          <w:rFonts w:asciiTheme="minorEastAsia" w:hAnsiTheme="minorEastAsia" w:hint="eastAsia"/>
        </w:rPr>
        <w:t>利潤算是不錯</w:t>
      </w:r>
      <w:r w:rsidR="00CC27BC">
        <w:rPr>
          <w:rFonts w:asciiTheme="minorEastAsia" w:hAnsiTheme="minorEastAsia" w:hint="eastAsia"/>
        </w:rPr>
        <w:t>，不過有逐年下滑的趨勢，故其未來的利潤有可能會不好。</w:t>
      </w:r>
      <w:r>
        <w:rPr>
          <w:rFonts w:ascii="標楷體" w:eastAsia="標楷體" w:hAnsi="標楷體"/>
          <w:b/>
          <w:sz w:val="48"/>
          <w:szCs w:val="48"/>
        </w:rPr>
        <w:br w:type="page"/>
      </w:r>
      <w:r w:rsidR="00836945">
        <w:rPr>
          <w:rFonts w:ascii="標楷體" w:eastAsia="標楷體" w:hAnsi="標楷體" w:hint="eastAsia"/>
          <w:b/>
          <w:sz w:val="48"/>
          <w:szCs w:val="48"/>
        </w:rPr>
        <w:lastRenderedPageBreak/>
        <w:t>2.跟去年相比，盈餘是成長還是衰退?</w:t>
      </w:r>
    </w:p>
    <w:p w:rsidR="00836945" w:rsidRDefault="009D1C3C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8B0781" w:rsidRPr="008B0781" w:rsidRDefault="008B0781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8B0781" w:rsidRPr="008B0781" w:rsidRDefault="008B0781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營業毛利</w:t>
            </w:r>
            <w:r>
              <w:rPr>
                <w:rFonts w:ascii="Arial" w:hAnsi="Arial" w:cs="Arial" w:hint="eastAsia"/>
              </w:rPr>
              <w:t>成長率</w:t>
            </w:r>
          </w:p>
        </w:tc>
        <w:tc>
          <w:tcPr>
            <w:tcW w:w="833" w:type="pct"/>
            <w:vAlign w:val="center"/>
          </w:tcPr>
          <w:p w:rsidR="008B0781" w:rsidRPr="008B0781" w:rsidRDefault="008B0781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-9.44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8B0781" w:rsidRDefault="008B0781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73.47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8B0781" w:rsidRDefault="008B0781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50.53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8B0781" w:rsidRDefault="008B0781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-52.41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8B0781" w:rsidRDefault="008B0781" w:rsidP="008B0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-40.4</w:t>
            </w:r>
            <w:r w:rsidR="00123F36">
              <w:rPr>
                <w:rFonts w:cs="Arial" w:hint="eastAsia"/>
              </w:rPr>
              <w:t>％</w:t>
            </w:r>
          </w:p>
        </w:tc>
      </w:tr>
      <w:tr w:rsidR="008B0781" w:rsidTr="004E040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營業利益</w:t>
            </w:r>
            <w:r>
              <w:rPr>
                <w:rFonts w:ascii="Arial" w:hAnsi="Arial" w:cs="Arial" w:hint="eastAsia"/>
              </w:rPr>
              <w:t>成長率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-20.1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9D66F5" w:rsidRDefault="008B0781" w:rsidP="009D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74.95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53.35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-77.24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9D66F5" w:rsidRDefault="008B0781" w:rsidP="009D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-111.08</w:t>
            </w:r>
            <w:r w:rsidR="00123F36">
              <w:rPr>
                <w:rFonts w:cs="Arial" w:hint="eastAsia"/>
              </w:rPr>
              <w:t>％</w:t>
            </w:r>
          </w:p>
        </w:tc>
      </w:tr>
      <w:tr w:rsid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8B0781" w:rsidRPr="008B0781" w:rsidRDefault="008B0781" w:rsidP="004E0407">
            <w:pPr>
              <w:jc w:val="center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稅</w:t>
            </w:r>
            <w:r>
              <w:rPr>
                <w:rFonts w:ascii="Arial" w:hAnsi="Arial" w:cs="Arial"/>
              </w:rPr>
              <w:t>後淨利</w:t>
            </w:r>
            <w:r>
              <w:rPr>
                <w:rFonts w:ascii="Arial" w:hAnsi="Arial" w:cs="Arial" w:hint="eastAsia"/>
              </w:rPr>
              <w:t>成長率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-21.05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9D66F5" w:rsidRDefault="008B0781" w:rsidP="009D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74.86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56.77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3" w:type="pct"/>
            <w:vAlign w:val="center"/>
          </w:tcPr>
          <w:p w:rsidR="008B0781" w:rsidRPr="009D66F5" w:rsidRDefault="008B0781" w:rsidP="009D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-72.92</w:t>
            </w:r>
            <w:r w:rsidR="00123F36">
              <w:rPr>
                <w:rFonts w:cs="Arial" w:hint="eastAsia"/>
              </w:rPr>
              <w:t>％</w:t>
            </w:r>
          </w:p>
        </w:tc>
        <w:tc>
          <w:tcPr>
            <w:tcW w:w="834" w:type="pct"/>
            <w:vAlign w:val="center"/>
          </w:tcPr>
          <w:p w:rsidR="008B0781" w:rsidRPr="009D66F5" w:rsidRDefault="008B0781" w:rsidP="009D6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-107.87</w:t>
            </w:r>
            <w:r w:rsidR="00123F36">
              <w:rPr>
                <w:rFonts w:cs="Arial" w:hint="eastAsia"/>
              </w:rPr>
              <w:t>％</w:t>
            </w:r>
          </w:p>
        </w:tc>
      </w:tr>
    </w:tbl>
    <w:p w:rsidR="004629FA" w:rsidRPr="002E2C88" w:rsidRDefault="002E2C88" w:rsidP="00836945">
      <w:pPr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宏達電2010年及2011年營業毛利成長率、營業利益成長率及稅後淨利成長率有出現成長，而2009年、2012年及2013年則出現衰退，觀察其近兩年</w:t>
      </w:r>
      <w:r w:rsidR="00EB043F">
        <w:rPr>
          <w:rFonts w:asciiTheme="minorEastAsia" w:hAnsiTheme="minorEastAsia" w:hint="eastAsia"/>
        </w:rPr>
        <w:t>營業毛利成長率、營業利益成長率及稅後淨利成長率有大幅度衰退的景象，故不看好其未來的盈餘成長。</w:t>
      </w:r>
    </w:p>
    <w:p w:rsidR="004629FA" w:rsidRDefault="004629FA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  <w:r>
        <w:rPr>
          <w:rFonts w:ascii="標楷體" w:eastAsia="標楷體" w:hAnsi="標楷體" w:hint="eastAsia"/>
          <w:b/>
          <w:sz w:val="48"/>
          <w:szCs w:val="48"/>
        </w:rPr>
        <w:lastRenderedPageBreak/>
        <w:t>3.靠本業獲利還是業外支撐?</w:t>
      </w:r>
    </w:p>
    <w:p w:rsidR="004629FA" w:rsidRDefault="00C967C0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EB043F" w:rsidRP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EB043F" w:rsidRPr="008B0781" w:rsidRDefault="00EB043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EB043F" w:rsidRPr="008B0781" w:rsidRDefault="00EB043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EB043F" w:rsidRP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業外收支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 w:hint="eastAsia"/>
              </w:rPr>
              <w:t>營收</w:t>
            </w: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0.72</w:t>
            </w:r>
          </w:p>
        </w:tc>
        <w:tc>
          <w:tcPr>
            <w:tcW w:w="834" w:type="pct"/>
            <w:vAlign w:val="center"/>
          </w:tcPr>
          <w:p w:rsidR="00EB043F" w:rsidRPr="008B0781" w:rsidRDefault="00EB043F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0.8</w:t>
            </w: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</w:t>
            </w:r>
          </w:p>
        </w:tc>
        <w:tc>
          <w:tcPr>
            <w:tcW w:w="833" w:type="pct"/>
            <w:vAlign w:val="center"/>
          </w:tcPr>
          <w:p w:rsidR="00EB043F" w:rsidRPr="008B0781" w:rsidRDefault="00EB043F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0.8</w:t>
            </w:r>
          </w:p>
        </w:tc>
        <w:tc>
          <w:tcPr>
            <w:tcW w:w="834" w:type="pct"/>
            <w:vAlign w:val="center"/>
          </w:tcPr>
          <w:p w:rsidR="00EB043F" w:rsidRPr="008B0781" w:rsidRDefault="00EB043F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0.18</w:t>
            </w:r>
          </w:p>
        </w:tc>
      </w:tr>
    </w:tbl>
    <w:p w:rsidR="009306C1" w:rsidRPr="00EB043F" w:rsidRDefault="00EB043F" w:rsidP="00836945">
      <w:pPr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宏達電2009年至2012年間其</w:t>
      </w:r>
      <w:r w:rsidR="00EB2F1D">
        <w:rPr>
          <w:rFonts w:asciiTheme="minorEastAsia" w:hAnsiTheme="minorEastAsia" w:hint="eastAsia"/>
        </w:rPr>
        <w:t>業外收支與本業收益差距不大，尤其2012其業外收支還大於本業收益，2013年其本業收益才遠大於營業外收支，</w:t>
      </w:r>
      <w:proofErr w:type="gramStart"/>
      <w:r w:rsidR="00EB2F1D">
        <w:rPr>
          <w:rFonts w:asciiTheme="minorEastAsia" w:hAnsiTheme="minorEastAsia" w:hint="eastAsia"/>
        </w:rPr>
        <w:t>故宏達</w:t>
      </w:r>
      <w:proofErr w:type="gramEnd"/>
      <w:r w:rsidR="00EB2F1D">
        <w:rPr>
          <w:rFonts w:asciiTheme="minorEastAsia" w:hAnsiTheme="minorEastAsia" w:hint="eastAsia"/>
        </w:rPr>
        <w:t>電2009年至2012年間其公司淨利有</w:t>
      </w:r>
      <w:r w:rsidR="009D0D59">
        <w:rPr>
          <w:rFonts w:asciiTheme="minorEastAsia" w:hAnsiTheme="minorEastAsia" w:hint="eastAsia"/>
        </w:rPr>
        <w:t>不少的</w:t>
      </w:r>
      <w:r w:rsidR="00EB2F1D">
        <w:rPr>
          <w:rFonts w:asciiTheme="minorEastAsia" w:hAnsiTheme="minorEastAsia" w:hint="eastAsia"/>
        </w:rPr>
        <w:t>部分是業外支撐，於2013年才是依靠本業獲利。</w:t>
      </w:r>
    </w:p>
    <w:p w:rsidR="009306C1" w:rsidRDefault="009306C1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:rsidR="0008184B" w:rsidRDefault="009306C1">
      <w:pPr>
        <w:rPr>
          <w:rFonts w:ascii="標楷體" w:eastAsia="標楷體" w:hAnsi="標楷體"/>
          <w:b/>
          <w:noProof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4.企業獲利的現金流，都到哪裡去了?</w:t>
      </w:r>
    </w:p>
    <w:p w:rsidR="001458BC" w:rsidRPr="0008184B" w:rsidRDefault="008D67BB">
      <w:pPr>
        <w:rPr>
          <w:rFonts w:ascii="標楷體" w:eastAsia="標楷體" w:hAnsi="標楷體"/>
          <w:b/>
          <w:noProof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 wp14:anchorId="5A8ECD34" wp14:editId="336319D6">
            <wp:extent cx="5274310" cy="3076575"/>
            <wp:effectExtent l="0" t="0" r="21590" b="9525"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1458BC" w:rsidRPr="008B0781" w:rsidTr="00145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1458BC" w:rsidRPr="008B0781" w:rsidRDefault="001458BC" w:rsidP="001458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1458BC" w:rsidRPr="008B0781" w:rsidRDefault="001458BC" w:rsidP="00145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1458BC" w:rsidRPr="008B0781" w:rsidRDefault="001458BC" w:rsidP="00145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1458BC" w:rsidRPr="008B0781" w:rsidRDefault="001458BC" w:rsidP="00145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1458BC" w:rsidRPr="008B0781" w:rsidRDefault="001458BC" w:rsidP="00145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1458BC" w:rsidRPr="008B0781" w:rsidRDefault="001458BC" w:rsidP="00145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1458BC" w:rsidRPr="008B0781" w:rsidTr="00145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1458BC" w:rsidRPr="00B92C6E" w:rsidRDefault="00B92C6E" w:rsidP="00B92C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盈餘再投資率</w:t>
            </w:r>
          </w:p>
        </w:tc>
        <w:tc>
          <w:tcPr>
            <w:tcW w:w="833" w:type="pct"/>
            <w:vAlign w:val="center"/>
          </w:tcPr>
          <w:p w:rsidR="001458BC" w:rsidRPr="008B0781" w:rsidRDefault="00B92C6E" w:rsidP="00B92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7.55%</w:t>
            </w:r>
          </w:p>
        </w:tc>
        <w:tc>
          <w:tcPr>
            <w:tcW w:w="834" w:type="pct"/>
            <w:vAlign w:val="center"/>
          </w:tcPr>
          <w:p w:rsidR="001458BC" w:rsidRPr="008B0781" w:rsidRDefault="00B92C6E" w:rsidP="00B92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8.34%</w:t>
            </w:r>
          </w:p>
        </w:tc>
        <w:tc>
          <w:tcPr>
            <w:tcW w:w="833" w:type="pct"/>
            <w:vAlign w:val="center"/>
          </w:tcPr>
          <w:p w:rsidR="001458BC" w:rsidRPr="008B0781" w:rsidRDefault="00B92C6E" w:rsidP="00B92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11.19%</w:t>
            </w:r>
          </w:p>
        </w:tc>
        <w:tc>
          <w:tcPr>
            <w:tcW w:w="833" w:type="pct"/>
            <w:vAlign w:val="center"/>
          </w:tcPr>
          <w:p w:rsidR="001458BC" w:rsidRPr="008B0781" w:rsidRDefault="00B92C6E" w:rsidP="00B92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17.55%</w:t>
            </w:r>
          </w:p>
        </w:tc>
        <w:tc>
          <w:tcPr>
            <w:tcW w:w="834" w:type="pct"/>
            <w:vAlign w:val="center"/>
          </w:tcPr>
          <w:p w:rsidR="001458BC" w:rsidRPr="008B0781" w:rsidRDefault="00B92C6E" w:rsidP="00B92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18.78%</w:t>
            </w:r>
          </w:p>
        </w:tc>
      </w:tr>
      <w:tr w:rsidR="001458BC" w:rsidRPr="009D66F5" w:rsidTr="001458B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1458BC" w:rsidRPr="00B92C6E" w:rsidRDefault="00B92C6E" w:rsidP="00B92C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盈餘分配</w:t>
            </w:r>
          </w:p>
        </w:tc>
        <w:tc>
          <w:tcPr>
            <w:tcW w:w="833" w:type="pct"/>
            <w:vAlign w:val="center"/>
          </w:tcPr>
          <w:p w:rsidR="001458BC" w:rsidRPr="009D66F5" w:rsidRDefault="00B92C6E" w:rsidP="00B9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18.31%</w:t>
            </w:r>
          </w:p>
        </w:tc>
        <w:tc>
          <w:tcPr>
            <w:tcW w:w="834" w:type="pct"/>
            <w:vAlign w:val="center"/>
          </w:tcPr>
          <w:p w:rsidR="001458BC" w:rsidRPr="009D66F5" w:rsidRDefault="00B92C6E" w:rsidP="00B9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18.26%</w:t>
            </w:r>
          </w:p>
        </w:tc>
        <w:tc>
          <w:tcPr>
            <w:tcW w:w="833" w:type="pct"/>
            <w:vAlign w:val="center"/>
          </w:tcPr>
          <w:p w:rsidR="001458BC" w:rsidRPr="009D66F5" w:rsidRDefault="00B92C6E" w:rsidP="00B9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18.36%</w:t>
            </w:r>
          </w:p>
        </w:tc>
        <w:tc>
          <w:tcPr>
            <w:tcW w:w="833" w:type="pct"/>
            <w:vAlign w:val="center"/>
          </w:tcPr>
          <w:p w:rsidR="001458BC" w:rsidRPr="009D66F5" w:rsidRDefault="00B92C6E" w:rsidP="00B9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18.97%</w:t>
            </w:r>
          </w:p>
        </w:tc>
        <w:tc>
          <w:tcPr>
            <w:tcW w:w="834" w:type="pct"/>
            <w:vAlign w:val="center"/>
          </w:tcPr>
          <w:p w:rsidR="001458BC" w:rsidRPr="009D66F5" w:rsidRDefault="00B92C6E" w:rsidP="00B92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20.37%</w:t>
            </w:r>
          </w:p>
        </w:tc>
      </w:tr>
    </w:tbl>
    <w:p w:rsidR="0008184B" w:rsidRPr="0008184B" w:rsidRDefault="0008184B">
      <w:pPr>
        <w:rPr>
          <w:rFonts w:ascii="標楷體" w:eastAsia="標楷體" w:hAnsi="標楷體"/>
          <w:b/>
          <w:noProof/>
          <w:sz w:val="48"/>
          <w:szCs w:val="48"/>
        </w:rPr>
      </w:pPr>
    </w:p>
    <w:p w:rsidR="00146ABB" w:rsidRDefault="00146ABB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:rsidR="009306C1" w:rsidRDefault="009306C1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5.投資報酬率?</w:t>
      </w:r>
    </w:p>
    <w:p w:rsidR="009306C1" w:rsidRDefault="0008184B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 wp14:anchorId="2387E1E0" wp14:editId="2EF10C6B">
            <wp:extent cx="5274310" cy="3076575"/>
            <wp:effectExtent l="0" t="0" r="21590" b="9525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EB2F1D" w:rsidRP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EB2F1D" w:rsidRPr="008B0781" w:rsidRDefault="00EB2F1D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EB2F1D" w:rsidRPr="008B0781" w:rsidRDefault="00EB2F1D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EB2F1D" w:rsidRP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EB2F1D" w:rsidRPr="008B0781" w:rsidRDefault="00984383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ROE</w:t>
            </w: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0.34</w:t>
            </w:r>
          </w:p>
        </w:tc>
        <w:tc>
          <w:tcPr>
            <w:tcW w:w="834" w:type="pct"/>
            <w:vAlign w:val="center"/>
          </w:tcPr>
          <w:p w:rsidR="00EB2F1D" w:rsidRPr="008B0781" w:rsidRDefault="00EB2F1D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0.53</w:t>
            </w: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0.61</w:t>
            </w:r>
          </w:p>
        </w:tc>
        <w:tc>
          <w:tcPr>
            <w:tcW w:w="833" w:type="pct"/>
            <w:vAlign w:val="center"/>
          </w:tcPr>
          <w:p w:rsidR="00EB2F1D" w:rsidRPr="008B0781" w:rsidRDefault="00EB2F1D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0.21</w:t>
            </w:r>
          </w:p>
        </w:tc>
        <w:tc>
          <w:tcPr>
            <w:tcW w:w="834" w:type="pct"/>
            <w:vAlign w:val="center"/>
          </w:tcPr>
          <w:p w:rsidR="00EB2F1D" w:rsidRPr="008B0781" w:rsidRDefault="00B34A10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-0.02</w:t>
            </w:r>
          </w:p>
        </w:tc>
      </w:tr>
      <w:tr w:rsidR="00EB2F1D" w:rsidRPr="009D66F5" w:rsidTr="004E040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EB2F1D" w:rsidRPr="008B0781" w:rsidRDefault="00984383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ROA</w:t>
            </w:r>
          </w:p>
        </w:tc>
        <w:tc>
          <w:tcPr>
            <w:tcW w:w="833" w:type="pct"/>
            <w:vAlign w:val="center"/>
          </w:tcPr>
          <w:p w:rsidR="00EB2F1D" w:rsidRPr="009D66F5" w:rsidRDefault="00B34A10" w:rsidP="004E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0.19</w:t>
            </w:r>
          </w:p>
        </w:tc>
        <w:tc>
          <w:tcPr>
            <w:tcW w:w="834" w:type="pct"/>
            <w:vAlign w:val="center"/>
          </w:tcPr>
          <w:p w:rsidR="00EB2F1D" w:rsidRPr="009D66F5" w:rsidRDefault="00B34A10" w:rsidP="004E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0.21</w:t>
            </w:r>
          </w:p>
        </w:tc>
        <w:tc>
          <w:tcPr>
            <w:tcW w:w="833" w:type="pct"/>
            <w:vAlign w:val="center"/>
          </w:tcPr>
          <w:p w:rsidR="00EB2F1D" w:rsidRPr="009D66F5" w:rsidRDefault="00B34A10" w:rsidP="004E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0.25</w:t>
            </w:r>
          </w:p>
        </w:tc>
        <w:tc>
          <w:tcPr>
            <w:tcW w:w="833" w:type="pct"/>
            <w:vAlign w:val="center"/>
          </w:tcPr>
          <w:p w:rsidR="00EB2F1D" w:rsidRPr="009D66F5" w:rsidRDefault="00B34A10" w:rsidP="004E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0.08</w:t>
            </w:r>
          </w:p>
        </w:tc>
        <w:tc>
          <w:tcPr>
            <w:tcW w:w="834" w:type="pct"/>
            <w:vAlign w:val="center"/>
          </w:tcPr>
          <w:p w:rsidR="00EB2F1D" w:rsidRPr="009D66F5" w:rsidRDefault="00B34A10" w:rsidP="004E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-0.01</w:t>
            </w:r>
          </w:p>
        </w:tc>
      </w:tr>
    </w:tbl>
    <w:p w:rsidR="00921DA5" w:rsidRPr="00984383" w:rsidRDefault="003874B5" w:rsidP="00836945">
      <w:pPr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宏達電近五年的ROE及ROA有先升後降的趨勢，</w:t>
      </w:r>
      <w:r w:rsidR="00376459">
        <w:rPr>
          <w:rFonts w:asciiTheme="minorEastAsia" w:hAnsiTheme="minorEastAsia" w:hint="eastAsia"/>
        </w:rPr>
        <w:t>宏達電2011年至2012年間的</w:t>
      </w:r>
      <w:r w:rsidR="00376459" w:rsidRPr="00984383">
        <w:rPr>
          <w:rFonts w:asciiTheme="minorEastAsia" w:hAnsiTheme="minorEastAsia"/>
        </w:rPr>
        <w:t xml:space="preserve"> </w:t>
      </w:r>
      <w:r w:rsidR="00376459">
        <w:rPr>
          <w:rFonts w:asciiTheme="minorEastAsia" w:hAnsiTheme="minorEastAsia" w:hint="eastAsia"/>
        </w:rPr>
        <w:t>ROE及ROA有大幅度下滑的情形，2013年的ROE及ROA甚至出現負數，當企業的ROE及ROA出現負數時代表企業出現淨損，ROE、ROA分別用於衡量每投入一元的股東權益、總資產能賺取多少淨利。</w:t>
      </w:r>
    </w:p>
    <w:p w:rsidR="00921DA5" w:rsidRDefault="00921DA5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  <w:r>
        <w:rPr>
          <w:rFonts w:ascii="標楷體" w:eastAsia="標楷體" w:hAnsi="標楷體" w:hint="eastAsia"/>
          <w:b/>
          <w:sz w:val="48"/>
          <w:szCs w:val="48"/>
        </w:rPr>
        <w:lastRenderedPageBreak/>
        <w:t>6.短期週轉金是否順暢?</w:t>
      </w:r>
    </w:p>
    <w:p w:rsidR="00BE1B3D" w:rsidRDefault="001F0C55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376459" w:rsidRP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376459" w:rsidRPr="008B0781" w:rsidRDefault="00376459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376459" w:rsidRPr="008B0781" w:rsidRDefault="00376459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376459" w:rsidRPr="008B0781" w:rsidRDefault="00376459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376459" w:rsidRPr="008B0781" w:rsidRDefault="00376459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376459" w:rsidRPr="008B0781" w:rsidRDefault="00376459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376459" w:rsidRPr="008B0781" w:rsidRDefault="00376459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376459" w:rsidRP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376459" w:rsidRPr="008B0781" w:rsidRDefault="00376459" w:rsidP="004E040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速動比率</w:t>
            </w:r>
            <w:proofErr w:type="gramEnd"/>
          </w:p>
        </w:tc>
        <w:tc>
          <w:tcPr>
            <w:tcW w:w="833" w:type="pct"/>
            <w:vAlign w:val="center"/>
          </w:tcPr>
          <w:p w:rsidR="00376459" w:rsidRPr="008B0781" w:rsidRDefault="00376459" w:rsidP="00376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170.38%</w:t>
            </w:r>
          </w:p>
        </w:tc>
        <w:tc>
          <w:tcPr>
            <w:tcW w:w="834" w:type="pct"/>
            <w:vAlign w:val="center"/>
          </w:tcPr>
          <w:p w:rsidR="00376459" w:rsidRPr="008B0781" w:rsidRDefault="00376459" w:rsidP="00376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120.02%</w:t>
            </w:r>
          </w:p>
        </w:tc>
        <w:tc>
          <w:tcPr>
            <w:tcW w:w="833" w:type="pct"/>
            <w:vAlign w:val="center"/>
          </w:tcPr>
          <w:p w:rsidR="00376459" w:rsidRPr="008B0781" w:rsidRDefault="00376459" w:rsidP="00376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99.61%</w:t>
            </w:r>
          </w:p>
        </w:tc>
        <w:tc>
          <w:tcPr>
            <w:tcW w:w="833" w:type="pct"/>
            <w:vAlign w:val="center"/>
          </w:tcPr>
          <w:p w:rsidR="00376459" w:rsidRPr="008B0781" w:rsidRDefault="00376459" w:rsidP="00376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77.22%</w:t>
            </w:r>
          </w:p>
        </w:tc>
        <w:tc>
          <w:tcPr>
            <w:tcW w:w="834" w:type="pct"/>
            <w:vAlign w:val="center"/>
          </w:tcPr>
          <w:p w:rsidR="00376459" w:rsidRPr="008B0781" w:rsidRDefault="00376459" w:rsidP="00376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69.34%</w:t>
            </w:r>
          </w:p>
        </w:tc>
      </w:tr>
    </w:tbl>
    <w:p w:rsidR="00CC7A5F" w:rsidRDefault="001F0C55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CC7A5F" w:rsidRP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CC7A5F" w:rsidRPr="008B0781" w:rsidRDefault="00CC7A5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CC7A5F" w:rsidRPr="008B0781" w:rsidRDefault="00CC7A5F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CC7A5F" w:rsidRPr="008B0781" w:rsidTr="00D4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應收帳款周轉率</w:t>
            </w:r>
          </w:p>
        </w:tc>
        <w:tc>
          <w:tcPr>
            <w:tcW w:w="833" w:type="pct"/>
            <w:vAlign w:val="center"/>
          </w:tcPr>
          <w:p w:rsidR="00CC7A5F" w:rsidRPr="008B0781" w:rsidRDefault="00D42F78" w:rsidP="00D42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5.05</w:t>
            </w:r>
          </w:p>
        </w:tc>
        <w:tc>
          <w:tcPr>
            <w:tcW w:w="834" w:type="pct"/>
            <w:vAlign w:val="center"/>
          </w:tcPr>
          <w:p w:rsidR="00CC7A5F" w:rsidRPr="008B0781" w:rsidRDefault="00D42F78" w:rsidP="00D42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6.05</w:t>
            </w:r>
          </w:p>
        </w:tc>
        <w:tc>
          <w:tcPr>
            <w:tcW w:w="833" w:type="pct"/>
            <w:vAlign w:val="center"/>
          </w:tcPr>
          <w:p w:rsidR="00CC7A5F" w:rsidRPr="008B0781" w:rsidRDefault="00D42F78" w:rsidP="00D42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7.09</w:t>
            </w:r>
          </w:p>
        </w:tc>
        <w:tc>
          <w:tcPr>
            <w:tcW w:w="833" w:type="pct"/>
            <w:vAlign w:val="center"/>
          </w:tcPr>
          <w:p w:rsidR="00CC7A5F" w:rsidRPr="008B0781" w:rsidRDefault="00D42F78" w:rsidP="00D42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5.19</w:t>
            </w:r>
          </w:p>
        </w:tc>
        <w:tc>
          <w:tcPr>
            <w:tcW w:w="834" w:type="pct"/>
            <w:vAlign w:val="center"/>
          </w:tcPr>
          <w:p w:rsidR="00CC7A5F" w:rsidRPr="008B0781" w:rsidRDefault="00D42F78" w:rsidP="00D42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5.85</w:t>
            </w:r>
          </w:p>
        </w:tc>
      </w:tr>
      <w:tr w:rsidR="00CC7A5F" w:rsidRPr="009D66F5" w:rsidTr="00D42F7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CC7A5F" w:rsidRPr="008B0781" w:rsidRDefault="00CC7A5F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存貨周轉率</w:t>
            </w:r>
          </w:p>
        </w:tc>
        <w:tc>
          <w:tcPr>
            <w:tcW w:w="833" w:type="pct"/>
            <w:vAlign w:val="center"/>
          </w:tcPr>
          <w:p w:rsidR="00CC7A5F" w:rsidRPr="009D66F5" w:rsidRDefault="00D42F78" w:rsidP="00D42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15.67</w:t>
            </w:r>
          </w:p>
        </w:tc>
        <w:tc>
          <w:tcPr>
            <w:tcW w:w="834" w:type="pct"/>
            <w:vAlign w:val="center"/>
          </w:tcPr>
          <w:p w:rsidR="00CC7A5F" w:rsidRPr="009D66F5" w:rsidRDefault="00D42F78" w:rsidP="00D42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14.41</w:t>
            </w:r>
          </w:p>
        </w:tc>
        <w:tc>
          <w:tcPr>
            <w:tcW w:w="833" w:type="pct"/>
            <w:vAlign w:val="center"/>
          </w:tcPr>
          <w:p w:rsidR="00CC7A5F" w:rsidRPr="009D66F5" w:rsidRDefault="00D42F78" w:rsidP="00D42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14.18</w:t>
            </w:r>
          </w:p>
        </w:tc>
        <w:tc>
          <w:tcPr>
            <w:tcW w:w="833" w:type="pct"/>
            <w:vAlign w:val="center"/>
          </w:tcPr>
          <w:p w:rsidR="00CC7A5F" w:rsidRPr="009D66F5" w:rsidRDefault="00D42F78" w:rsidP="00D42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9.31</w:t>
            </w:r>
          </w:p>
        </w:tc>
        <w:tc>
          <w:tcPr>
            <w:tcW w:w="834" w:type="pct"/>
            <w:vAlign w:val="center"/>
          </w:tcPr>
          <w:p w:rsidR="00CC7A5F" w:rsidRPr="009D66F5" w:rsidRDefault="00D42F78" w:rsidP="00D42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8.22</w:t>
            </w:r>
          </w:p>
        </w:tc>
      </w:tr>
    </w:tbl>
    <w:p w:rsidR="00582A55" w:rsidRDefault="00326AF6" w:rsidP="00836945">
      <w:pPr>
        <w:rPr>
          <w:rFonts w:asciiTheme="minorEastAsia" w:eastAsiaTheme="minorEastAsia" w:hAnsiTheme="minorEastAsia" w:hint="eastAsia"/>
        </w:rPr>
      </w:pPr>
      <w:proofErr w:type="gramStart"/>
      <w:r>
        <w:rPr>
          <w:rFonts w:asciiTheme="minorEastAsia" w:eastAsiaTheme="minorEastAsia" w:hAnsiTheme="minorEastAsia" w:hint="eastAsia"/>
        </w:rPr>
        <w:t>速動比率</w:t>
      </w:r>
      <w:proofErr w:type="gramEnd"/>
      <w:r>
        <w:rPr>
          <w:rFonts w:asciiTheme="minorEastAsia" w:eastAsiaTheme="minorEastAsia" w:hAnsiTheme="minorEastAsia" w:hint="eastAsia"/>
        </w:rPr>
        <w:t>是用於衡量企業的變現能力，企業的變現能力越好表示其短期償債能力越強，</w:t>
      </w:r>
      <w:proofErr w:type="gramStart"/>
      <w:r>
        <w:rPr>
          <w:rFonts w:asciiTheme="minorEastAsia" w:eastAsiaTheme="minorEastAsia" w:hAnsiTheme="minorEastAsia" w:hint="eastAsia"/>
        </w:rPr>
        <w:t>應收帳轉周轉率</w:t>
      </w:r>
      <w:proofErr w:type="gramEnd"/>
      <w:r>
        <w:rPr>
          <w:rFonts w:asciiTheme="minorEastAsia" w:eastAsiaTheme="minorEastAsia" w:hAnsiTheme="minorEastAsia" w:hint="eastAsia"/>
        </w:rPr>
        <w:t>是用於衡量企業的收款政策，存貨周轉率是用衡量企業的銷售存貨的速度，</w:t>
      </w:r>
      <w:r w:rsidR="007520E5">
        <w:rPr>
          <w:rFonts w:asciiTheme="minorEastAsia" w:eastAsiaTheme="minorEastAsia" w:hAnsiTheme="minorEastAsia" w:hint="eastAsia"/>
        </w:rPr>
        <w:t>企業的</w:t>
      </w:r>
      <w:proofErr w:type="gramStart"/>
      <w:r w:rsidR="007520E5">
        <w:rPr>
          <w:rFonts w:asciiTheme="minorEastAsia" w:eastAsiaTheme="minorEastAsia" w:hAnsiTheme="minorEastAsia" w:hint="eastAsia"/>
        </w:rPr>
        <w:t>應收帳轉周轉率</w:t>
      </w:r>
      <w:proofErr w:type="gramEnd"/>
      <w:r w:rsidR="007520E5">
        <w:rPr>
          <w:rFonts w:asciiTheme="minorEastAsia" w:eastAsiaTheme="minorEastAsia" w:hAnsiTheme="minorEastAsia" w:hint="eastAsia"/>
        </w:rPr>
        <w:t>及存貨周轉率越高表示其短期償債能力越好</w:t>
      </w:r>
      <w:r w:rsidR="00582A55">
        <w:rPr>
          <w:rFonts w:asciiTheme="minorEastAsia" w:eastAsiaTheme="minorEastAsia" w:hAnsiTheme="minorEastAsia" w:hint="eastAsia"/>
        </w:rPr>
        <w:t>。</w:t>
      </w:r>
    </w:p>
    <w:p w:rsidR="00582A55" w:rsidRDefault="007520E5" w:rsidP="00836945">
      <w:pPr>
        <w:rPr>
          <w:rFonts w:ascii="Arial" w:hAnsi="Arial" w:cs="Arial" w:hint="eastAsia"/>
        </w:rPr>
      </w:pPr>
      <w:r>
        <w:rPr>
          <w:rFonts w:asciiTheme="minorEastAsia" w:eastAsiaTheme="minorEastAsia" w:hAnsiTheme="minorEastAsia" w:hint="eastAsia"/>
        </w:rPr>
        <w:t>宏達電2009年至2013年間的存貨周轉率</w:t>
      </w:r>
      <w:proofErr w:type="gramStart"/>
      <w:r>
        <w:rPr>
          <w:rFonts w:asciiTheme="minorEastAsia" w:eastAsiaTheme="minorEastAsia" w:hAnsiTheme="minorEastAsia" w:hint="eastAsia"/>
        </w:rPr>
        <w:t>及速動比率</w:t>
      </w:r>
      <w:proofErr w:type="gramEnd"/>
      <w:r>
        <w:rPr>
          <w:rFonts w:asciiTheme="minorEastAsia" w:eastAsiaTheme="minorEastAsia" w:hAnsiTheme="minorEastAsia" w:hint="eastAsia"/>
        </w:rPr>
        <w:t>有逐年下降的趨勢，而應收帳款周轉率有先升後降再升的情形，企業的</w:t>
      </w:r>
      <w:r>
        <w:rPr>
          <w:rFonts w:ascii="Arial" w:hAnsi="Arial" w:cs="Arial" w:hint="eastAsia"/>
        </w:rPr>
        <w:t>存貨周轉率、應收帳款周轉率</w:t>
      </w:r>
      <w:proofErr w:type="gramStart"/>
      <w:r>
        <w:rPr>
          <w:rFonts w:ascii="Arial" w:hAnsi="Arial" w:cs="Arial" w:hint="eastAsia"/>
        </w:rPr>
        <w:t>及速動比率</w:t>
      </w:r>
      <w:proofErr w:type="gramEnd"/>
      <w:r>
        <w:rPr>
          <w:rFonts w:ascii="Arial" w:hAnsi="Arial" w:cs="Arial" w:hint="eastAsia"/>
        </w:rPr>
        <w:t>的衡量並沒有一個標準的數字，因為不同的產業有其特性故其存貨周轉率、應收帳款周轉率</w:t>
      </w:r>
      <w:proofErr w:type="gramStart"/>
      <w:r>
        <w:rPr>
          <w:rFonts w:ascii="Arial" w:hAnsi="Arial" w:cs="Arial" w:hint="eastAsia"/>
        </w:rPr>
        <w:t>及速動比率</w:t>
      </w:r>
      <w:proofErr w:type="gramEnd"/>
      <w:r>
        <w:rPr>
          <w:rFonts w:ascii="Arial" w:hAnsi="Arial" w:cs="Arial" w:hint="eastAsia"/>
        </w:rPr>
        <w:t>的標準也不同，故衡量其存貨周轉率、應收帳款周轉率</w:t>
      </w:r>
      <w:proofErr w:type="gramStart"/>
      <w:r>
        <w:rPr>
          <w:rFonts w:ascii="Arial" w:hAnsi="Arial" w:cs="Arial" w:hint="eastAsia"/>
        </w:rPr>
        <w:t>及速動比率</w:t>
      </w:r>
      <w:proofErr w:type="gramEnd"/>
      <w:r>
        <w:rPr>
          <w:rFonts w:ascii="Arial" w:hAnsi="Arial" w:cs="Arial" w:hint="eastAsia"/>
        </w:rPr>
        <w:t>是否有達到標準應與同產業平均值進行比較，但是宏達電在台灣是屬於獨占產業，故沒有比較標準，無法隨意斷定其短期週轉金時否順暢，</w:t>
      </w:r>
      <w:r w:rsidR="004E0407">
        <w:rPr>
          <w:rFonts w:ascii="Arial" w:hAnsi="Arial" w:cs="Arial" w:hint="eastAsia"/>
        </w:rPr>
        <w:t>由於宏達電是屬於商品變現速度較快的產業，故推斷其短期週轉金並無太大問題。</w:t>
      </w:r>
    </w:p>
    <w:p w:rsidR="00582A55" w:rsidRDefault="00582A55" w:rsidP="00836945">
      <w:pPr>
        <w:rPr>
          <w:rFonts w:ascii="Arial" w:hAnsi="Arial" w:cs="Arial" w:hint="eastAsia"/>
        </w:rPr>
      </w:pPr>
    </w:p>
    <w:p w:rsidR="00582A55" w:rsidRDefault="00582A55" w:rsidP="00836945">
      <w:pPr>
        <w:rPr>
          <w:rFonts w:ascii="Arial" w:hAnsi="Arial" w:cs="Arial" w:hint="eastAsia"/>
        </w:rPr>
      </w:pPr>
    </w:p>
    <w:p w:rsidR="00921DA5" w:rsidRPr="00484F99" w:rsidRDefault="00BE1B3D" w:rsidP="00836945">
      <w:pPr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  <w:sz w:val="48"/>
          <w:szCs w:val="48"/>
        </w:rPr>
        <w:t>7.財務結構是否穩當，獲利是否支付利息?</w:t>
      </w:r>
    </w:p>
    <w:p w:rsidR="00BE1B3D" w:rsidRDefault="008D7669" w:rsidP="00836945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w:drawing>
          <wp:inline distT="0" distB="0" distL="0" distR="0">
            <wp:extent cx="5274310" cy="3076575"/>
            <wp:effectExtent l="0" t="0" r="21590" b="9525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4E0407" w:rsidRPr="008B0781" w:rsidTr="004E0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4E0407" w:rsidRPr="008B0781" w:rsidRDefault="004E0407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4E0407" w:rsidRPr="008B0781" w:rsidRDefault="004E0407" w:rsidP="004E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4E0407" w:rsidRPr="008B0781" w:rsidTr="004E0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利息保障倍數</w:t>
            </w: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192462.6</w:t>
            </w:r>
          </w:p>
        </w:tc>
        <w:tc>
          <w:tcPr>
            <w:tcW w:w="834" w:type="pct"/>
            <w:vAlign w:val="center"/>
          </w:tcPr>
          <w:p w:rsidR="004E0407" w:rsidRPr="008B0781" w:rsidRDefault="004E0407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967203.4</w:t>
            </w: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6805.6</w:t>
            </w:r>
          </w:p>
        </w:tc>
        <w:tc>
          <w:tcPr>
            <w:tcW w:w="833" w:type="pct"/>
            <w:vAlign w:val="center"/>
          </w:tcPr>
          <w:p w:rsidR="004E0407" w:rsidRPr="008B0781" w:rsidRDefault="004E0407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52891.95</w:t>
            </w:r>
          </w:p>
        </w:tc>
        <w:tc>
          <w:tcPr>
            <w:tcW w:w="834" w:type="pct"/>
            <w:vAlign w:val="center"/>
          </w:tcPr>
          <w:p w:rsidR="004E0407" w:rsidRPr="008B0781" w:rsidRDefault="004E0407" w:rsidP="004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-195.21</w:t>
            </w:r>
          </w:p>
        </w:tc>
      </w:tr>
    </w:tbl>
    <w:p w:rsidR="000371EF" w:rsidRPr="004E0407" w:rsidRDefault="004E0407" w:rsidP="0083694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利息保障倍數用於衡量企業的獲利能力是否能</w:t>
      </w:r>
      <w:r w:rsidR="004E2054">
        <w:rPr>
          <w:rFonts w:asciiTheme="minorEastAsia" w:eastAsiaTheme="minorEastAsia" w:hAnsiTheme="minorEastAsia" w:hint="eastAsia"/>
        </w:rPr>
        <w:t>足夠支應利息費用，宏達電2009年至2012年獲利足夠支應利息費用，2013年當年度的利息保障倍數為負，表示當年度的營業所得無法支應當年度的利息費用。</w:t>
      </w:r>
    </w:p>
    <w:p w:rsidR="00E56C74" w:rsidRDefault="00E56C74" w:rsidP="00836945">
      <w:pPr>
        <w:rPr>
          <w:rFonts w:ascii="標楷體" w:eastAsia="標楷體" w:hAnsi="標楷體"/>
          <w:b/>
          <w:sz w:val="48"/>
          <w:szCs w:val="48"/>
        </w:rPr>
      </w:pP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4E2054" w:rsidRPr="008B0781" w:rsidTr="00031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2009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4E2054" w:rsidRPr="008B0781" w:rsidRDefault="004E2054" w:rsidP="00031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2010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2011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2012</w:t>
            </w:r>
            <w:r w:rsidRPr="008B0781">
              <w:rPr>
                <w:rFonts w:ascii="Arial" w:hAnsi="Arial" w:cs="Arial"/>
              </w:rPr>
              <w:t>年</w:t>
            </w:r>
          </w:p>
        </w:tc>
        <w:tc>
          <w:tcPr>
            <w:tcW w:w="834" w:type="pct"/>
            <w:vAlign w:val="center"/>
          </w:tcPr>
          <w:p w:rsidR="004E2054" w:rsidRPr="008B0781" w:rsidRDefault="004E2054" w:rsidP="00031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0781">
              <w:rPr>
                <w:rFonts w:ascii="Arial" w:hAnsi="Arial" w:cs="Arial"/>
              </w:rPr>
              <w:t>2013</w:t>
            </w:r>
            <w:r w:rsidRPr="008B0781">
              <w:rPr>
                <w:rFonts w:ascii="Arial" w:hAnsi="Arial" w:cs="Arial"/>
              </w:rPr>
              <w:t>年</w:t>
            </w:r>
          </w:p>
        </w:tc>
      </w:tr>
      <w:tr w:rsidR="004E2054" w:rsidRPr="008B0781" w:rsidTr="00031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以長支短</w:t>
            </w:r>
          </w:p>
        </w:tc>
        <w:tc>
          <w:tcPr>
            <w:tcW w:w="833" w:type="pct"/>
            <w:vAlign w:val="center"/>
          </w:tcPr>
          <w:p w:rsidR="004E2054" w:rsidRPr="008B0781" w:rsidRDefault="004E2054" w:rsidP="004E2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39.73%</w:t>
            </w:r>
          </w:p>
        </w:tc>
        <w:tc>
          <w:tcPr>
            <w:tcW w:w="834" w:type="pct"/>
            <w:vAlign w:val="center"/>
          </w:tcPr>
          <w:p w:rsidR="004E2054" w:rsidRPr="008B0781" w:rsidRDefault="004E2054" w:rsidP="004E2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25.83%</w:t>
            </w:r>
          </w:p>
        </w:tc>
        <w:tc>
          <w:tcPr>
            <w:tcW w:w="833" w:type="pct"/>
            <w:vAlign w:val="center"/>
          </w:tcPr>
          <w:p w:rsidR="004E2054" w:rsidRPr="008B0781" w:rsidRDefault="004E2054" w:rsidP="004E2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13.51%</w:t>
            </w:r>
          </w:p>
        </w:tc>
        <w:tc>
          <w:tcPr>
            <w:tcW w:w="833" w:type="pct"/>
            <w:vAlign w:val="center"/>
          </w:tcPr>
          <w:p w:rsidR="004E2054" w:rsidRPr="008B0781" w:rsidRDefault="004E2054" w:rsidP="004E2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1.73%</w:t>
            </w:r>
          </w:p>
        </w:tc>
        <w:tc>
          <w:tcPr>
            <w:tcW w:w="834" w:type="pct"/>
            <w:vAlign w:val="center"/>
          </w:tcPr>
          <w:p w:rsidR="004E2054" w:rsidRPr="008B0781" w:rsidRDefault="004E2054" w:rsidP="00031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E2054" w:rsidRPr="009D66F5" w:rsidTr="00031BD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:rsidR="004E2054" w:rsidRPr="008B0781" w:rsidRDefault="004E2054" w:rsidP="00031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以短支長</w:t>
            </w:r>
          </w:p>
        </w:tc>
        <w:tc>
          <w:tcPr>
            <w:tcW w:w="833" w:type="pct"/>
            <w:vAlign w:val="center"/>
          </w:tcPr>
          <w:p w:rsidR="004E2054" w:rsidRPr="009D66F5" w:rsidRDefault="004E2054" w:rsidP="00031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4E2054" w:rsidRPr="009D66F5" w:rsidRDefault="004E2054" w:rsidP="00031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833" w:type="pct"/>
            <w:vAlign w:val="center"/>
          </w:tcPr>
          <w:p w:rsidR="004E2054" w:rsidRPr="009D66F5" w:rsidRDefault="004E2054" w:rsidP="00031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833" w:type="pct"/>
            <w:vAlign w:val="center"/>
          </w:tcPr>
          <w:p w:rsidR="004E2054" w:rsidRPr="009D66F5" w:rsidRDefault="004E2054" w:rsidP="004E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834" w:type="pct"/>
            <w:vAlign w:val="center"/>
          </w:tcPr>
          <w:p w:rsidR="004E2054" w:rsidRPr="009D66F5" w:rsidRDefault="004E2054" w:rsidP="004E2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1.75%</w:t>
            </w:r>
          </w:p>
        </w:tc>
      </w:tr>
    </w:tbl>
    <w:p w:rsidR="00E56C74" w:rsidRDefault="002C778C" w:rsidP="00836945">
      <w:pPr>
        <w:rPr>
          <w:rFonts w:ascii="Arial" w:hAnsi="Arial" w:cs="Arial"/>
        </w:rPr>
      </w:pPr>
      <w:r>
        <w:rPr>
          <w:rFonts w:asciiTheme="minorEastAsia" w:eastAsiaTheme="minorEastAsia" w:hAnsiTheme="minorEastAsia" w:hint="eastAsia"/>
        </w:rPr>
        <w:t>宏達電2009年至2012年的財務結構是屬於已長支短型的保</w:t>
      </w:r>
      <w:r w:rsidR="00F926C1">
        <w:rPr>
          <w:rFonts w:asciiTheme="minorEastAsia" w:eastAsiaTheme="minorEastAsia" w:hAnsiTheme="minorEastAsia" w:hint="eastAsia"/>
        </w:rPr>
        <w:t>守型結構</w:t>
      </w:r>
      <w:r>
        <w:rPr>
          <w:rFonts w:asciiTheme="minorEastAsia" w:eastAsiaTheme="minorEastAsia" w:hAnsiTheme="minorEastAsia" w:hint="eastAsia"/>
        </w:rPr>
        <w:t>，2013年則變為以短支長形的積極型財務結構</w:t>
      </w:r>
      <w:r w:rsidR="00F926C1">
        <w:rPr>
          <w:rFonts w:asciiTheme="minorEastAsia" w:eastAsiaTheme="minorEastAsia" w:hAnsiTheme="minorEastAsia" w:hint="eastAsia"/>
        </w:rPr>
        <w:t>，最好的財務結構並沒有唯一標準，不同的產業有不同的財務結構標準，而何種財務結構是最適合企業的，應以其產業平均值作為標準，</w:t>
      </w:r>
      <w:r w:rsidR="00F926C1">
        <w:rPr>
          <w:rFonts w:ascii="Arial" w:hAnsi="Arial" w:cs="Arial" w:hint="eastAsia"/>
        </w:rPr>
        <w:t>但是宏達電在台灣是屬於獨占產業，故沒有比較標準，故無法隨意斷定其財務結構是否穩當，依其產業特性，故推測其財務結構穩當。</w:t>
      </w:r>
    </w:p>
    <w:p w:rsidR="00741266" w:rsidRDefault="00741266" w:rsidP="00836945">
      <w:pPr>
        <w:rPr>
          <w:rFonts w:ascii="Arial" w:hAnsi="Arial" w:cs="Arial"/>
        </w:rPr>
      </w:pPr>
    </w:p>
    <w:p w:rsidR="00EA4590" w:rsidRPr="00484F99" w:rsidRDefault="00EA4590">
      <w:pPr>
        <w:rPr>
          <w:rFonts w:ascii="Arial" w:hAnsi="Arial" w:cs="Arial"/>
        </w:rPr>
      </w:pPr>
      <w:r>
        <w:rPr>
          <w:rFonts w:ascii="標楷體" w:eastAsia="標楷體" w:hAnsi="標楷體" w:cs="Arial" w:hint="eastAsia"/>
          <w:b/>
          <w:sz w:val="48"/>
          <w:szCs w:val="48"/>
        </w:rPr>
        <w:t>8.企業</w:t>
      </w:r>
      <w:r w:rsidRPr="00EA4590">
        <w:rPr>
          <w:rFonts w:ascii="標楷體" w:eastAsia="標楷體" w:hAnsi="標楷體" w:cs="Arial" w:hint="eastAsia"/>
          <w:b/>
          <w:sz w:val="48"/>
          <w:szCs w:val="48"/>
        </w:rPr>
        <w:t>競爭力</w:t>
      </w:r>
      <w:r>
        <w:rPr>
          <w:rFonts w:ascii="標楷體" w:eastAsia="標楷體" w:hAnsi="標楷體" w:cs="Arial" w:hint="eastAsia"/>
          <w:b/>
          <w:sz w:val="48"/>
          <w:szCs w:val="48"/>
        </w:rPr>
        <w:t>與威脅?</w:t>
      </w:r>
    </w:p>
    <w:p w:rsidR="00484F99" w:rsidRPr="00A1276D" w:rsidRDefault="00484F99" w:rsidP="00484F9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 w:rsidRPr="00A1276D">
        <w:rPr>
          <w:rFonts w:hint="eastAsia"/>
          <w:b/>
          <w:sz w:val="36"/>
          <w:szCs w:val="36"/>
        </w:rPr>
        <w:t>公司發展史</w:t>
      </w:r>
    </w:p>
    <w:p w:rsidR="00484F99" w:rsidRPr="005A0BE9" w:rsidRDefault="00484F99" w:rsidP="00484F99">
      <w:pPr>
        <w:numPr>
          <w:ilvl w:val="0"/>
          <w:numId w:val="1"/>
        </w:numPr>
        <w:spacing w:before="100" w:beforeAutospacing="1" w:after="100" w:afterAutospacing="1"/>
      </w:pPr>
      <w:r w:rsidRPr="005A0BE9">
        <w:t>2001年7月，公司更名為</w:t>
      </w:r>
      <w:r w:rsidRPr="005A0BE9">
        <w:rPr>
          <w:b/>
          <w:bCs/>
        </w:rPr>
        <w:t>宏達國際電子股份有限公司</w:t>
      </w:r>
      <w:r w:rsidRPr="005A0BE9">
        <w:t>並於2002年3月獲</w:t>
      </w:r>
      <w:r w:rsidR="001458BC">
        <w:fldChar w:fldCharType="begin"/>
      </w:r>
      <w:r w:rsidR="001458BC">
        <w:instrText xml:space="preserve"> HYPERLINK "http://zh.wikipedia.org/wiki/%E8%87%BA%E7%81%A3%E8%AD%89%E5%88%B8%E4%BA%A4%E6%98%93%E6%89%80" \o "臺灣證券交易所" </w:instrText>
      </w:r>
      <w:r w:rsidR="001458BC">
        <w:fldChar w:fldCharType="separate"/>
      </w:r>
      <w:r w:rsidRPr="005A0BE9">
        <w:rPr>
          <w:color w:val="0000FF"/>
          <w:u w:val="single"/>
        </w:rPr>
        <w:t>臺灣證券交易所</w:t>
      </w:r>
      <w:r w:rsidR="001458BC">
        <w:rPr>
          <w:color w:val="0000FF"/>
          <w:u w:val="single"/>
        </w:rPr>
        <w:fldChar w:fldCharType="end"/>
      </w:r>
      <w:r w:rsidRPr="005A0BE9">
        <w:t>核准股票掛牌上市。</w:t>
      </w:r>
    </w:p>
    <w:p w:rsidR="00484F99" w:rsidRPr="005A0BE9" w:rsidRDefault="00484F99" w:rsidP="00484F99">
      <w:pPr>
        <w:numPr>
          <w:ilvl w:val="0"/>
          <w:numId w:val="2"/>
        </w:numPr>
        <w:spacing w:before="100" w:beforeAutospacing="1" w:after="100" w:afterAutospacing="1"/>
      </w:pPr>
      <w:r w:rsidRPr="005A0BE9">
        <w:t>2005年2月，以股價232元首度超越</w:t>
      </w:r>
      <w:r w:rsidR="001458BC">
        <w:fldChar w:fldCharType="begin"/>
      </w:r>
      <w:r w:rsidR="001458BC">
        <w:instrText xml:space="preserve"> HYPERLINK "http://zh.wikipedia.org/wiki/%E8%81%AF%E7%99%BC%E7%A7%91%E6%8A%80" \o "聯發科技" </w:instrText>
      </w:r>
      <w:r w:rsidR="001458BC">
        <w:fldChar w:fldCharType="separate"/>
      </w:r>
      <w:r w:rsidRPr="005A0BE9">
        <w:rPr>
          <w:color w:val="0000FF"/>
          <w:u w:val="single"/>
        </w:rPr>
        <w:t>聯發科技</w:t>
      </w:r>
      <w:r w:rsidR="001458BC">
        <w:rPr>
          <w:color w:val="0000FF"/>
          <w:u w:val="single"/>
        </w:rPr>
        <w:fldChar w:fldCharType="end"/>
      </w:r>
      <w:r w:rsidRPr="005A0BE9">
        <w:t>，登上股王寶座；2006年4月以1,020元的股價成為台股16年來繼</w:t>
      </w:r>
      <w:r w:rsidR="001458BC">
        <w:fldChar w:fldCharType="begin"/>
      </w:r>
      <w:r w:rsidR="001458BC">
        <w:instrText xml:space="preserve"> HYPERLINK "http://zh.wikipedia.org/wiki/%E7%9B%8A%E9%80%9A%E5%85%89%E8%83%BD" \o "益通光能" </w:instrText>
      </w:r>
      <w:r w:rsidR="001458BC">
        <w:fldChar w:fldCharType="separate"/>
      </w:r>
      <w:r w:rsidRPr="005A0BE9">
        <w:rPr>
          <w:color w:val="0000FF"/>
          <w:u w:val="single"/>
        </w:rPr>
        <w:t>益通光能</w:t>
      </w:r>
      <w:r w:rsidR="001458BC">
        <w:rPr>
          <w:color w:val="0000FF"/>
          <w:u w:val="single"/>
        </w:rPr>
        <w:fldChar w:fldCharType="end"/>
      </w:r>
      <w:r w:rsidRPr="005A0BE9">
        <w:t>第二支突破千元股票。</w:t>
      </w:r>
    </w:p>
    <w:p w:rsidR="00484F99" w:rsidRPr="005A0BE9" w:rsidRDefault="00484F99" w:rsidP="00484F99">
      <w:pPr>
        <w:numPr>
          <w:ilvl w:val="0"/>
          <w:numId w:val="3"/>
        </w:numPr>
        <w:spacing w:before="100" w:beforeAutospacing="1" w:after="100" w:afterAutospacing="1"/>
      </w:pPr>
      <w:r w:rsidRPr="005A0BE9">
        <w:t>2005年11月和2006年7月分別在歐洲和日本開設分公司；成爲</w:t>
      </w:r>
      <w:r w:rsidR="001458BC">
        <w:fldChar w:fldCharType="begin"/>
      </w:r>
      <w:r w:rsidR="001458BC">
        <w:instrText xml:space="preserve"> HYPERLINK "http://zh.wikipedia.org/wiki/%E5%BE%AE%E8%BB%9F" \o "微軟" </w:instrText>
      </w:r>
      <w:r w:rsidR="001458BC">
        <w:fldChar w:fldCharType="separate"/>
      </w:r>
      <w:r w:rsidRPr="005A0BE9">
        <w:rPr>
          <w:color w:val="0000FF"/>
          <w:u w:val="single"/>
        </w:rPr>
        <w:t>微軟</w:t>
      </w:r>
      <w:r w:rsidR="001458BC">
        <w:rPr>
          <w:color w:val="0000FF"/>
          <w:u w:val="single"/>
        </w:rPr>
        <w:fldChar w:fldCharType="end"/>
      </w:r>
      <w:hyperlink r:id="rId17" w:tooltip="Windows Phone 8" w:history="1">
        <w:r w:rsidRPr="005A0BE9">
          <w:rPr>
            <w:color w:val="0000FF"/>
            <w:u w:val="single"/>
          </w:rPr>
          <w:t>Windows Phone 8</w:t>
        </w:r>
      </w:hyperlink>
      <w:r w:rsidRPr="005A0BE9">
        <w:t>的首波合作</w:t>
      </w:r>
      <w:r w:rsidR="001458BC">
        <w:fldChar w:fldCharType="begin"/>
      </w:r>
      <w:r w:rsidR="001458BC">
        <w:instrText xml:space="preserve"> HYPERLINK "http://zh.wikipedia.org/wiki/OEM" \o "OEM" </w:instrText>
      </w:r>
      <w:r w:rsidR="001458BC">
        <w:fldChar w:fldCharType="separate"/>
      </w:r>
      <w:r w:rsidRPr="005A0BE9">
        <w:rPr>
          <w:color w:val="0000FF"/>
          <w:u w:val="single"/>
        </w:rPr>
        <w:t>OEM</w:t>
      </w:r>
      <w:r w:rsidR="001458BC">
        <w:rPr>
          <w:color w:val="0000FF"/>
          <w:u w:val="single"/>
        </w:rPr>
        <w:fldChar w:fldCharType="end"/>
      </w:r>
      <w:r w:rsidRPr="005A0BE9">
        <w:t>廠商。</w:t>
      </w:r>
    </w:p>
    <w:p w:rsidR="00484F99" w:rsidRPr="005A0BE9" w:rsidRDefault="00484F99" w:rsidP="00484F99">
      <w:pPr>
        <w:numPr>
          <w:ilvl w:val="0"/>
          <w:numId w:val="4"/>
        </w:numPr>
        <w:spacing w:before="100" w:beforeAutospacing="1" w:after="100" w:afterAutospacing="1"/>
      </w:pPr>
      <w:r w:rsidRPr="005A0BE9">
        <w:t>2007年11月，加入由34家公司成立的</w:t>
      </w:r>
      <w:r w:rsidR="001458BC">
        <w:fldChar w:fldCharType="begin"/>
      </w:r>
      <w:r w:rsidR="001458BC">
        <w:instrText xml:space="preserve"> HYPERLINK "http://zh.wikipedia.org/wiki/%E9%96%8B%E6%94%BE%E6%89%8B%E6%A9%9F%E8%81%AF%E7%9B%9F" \o "開放手機聯盟" </w:instrText>
      </w:r>
      <w:r w:rsidR="001458BC">
        <w:fldChar w:fldCharType="separate"/>
      </w:r>
      <w:r w:rsidRPr="005A0BE9">
        <w:rPr>
          <w:color w:val="0000FF"/>
          <w:u w:val="single"/>
        </w:rPr>
        <w:t>開放手機聯盟</w:t>
      </w:r>
      <w:r w:rsidR="001458BC">
        <w:rPr>
          <w:color w:val="0000FF"/>
          <w:u w:val="single"/>
        </w:rPr>
        <w:fldChar w:fldCharType="end"/>
      </w:r>
      <w:r w:rsidRPr="005A0BE9">
        <w:t>，推出</w:t>
      </w:r>
      <w:hyperlink r:id="rId18" w:tooltip="Android" w:history="1">
        <w:r w:rsidRPr="005A0BE9">
          <w:rPr>
            <w:color w:val="0000FF"/>
            <w:u w:val="single"/>
          </w:rPr>
          <w:t>Android</w:t>
        </w:r>
      </w:hyperlink>
      <w:r w:rsidRPr="005A0BE9">
        <w:t>系統智慧型手機。</w:t>
      </w:r>
    </w:p>
    <w:p w:rsidR="00484F99" w:rsidRPr="005A0BE9" w:rsidRDefault="00484F99" w:rsidP="00484F99">
      <w:pPr>
        <w:numPr>
          <w:ilvl w:val="0"/>
          <w:numId w:val="5"/>
        </w:numPr>
        <w:spacing w:before="100" w:beforeAutospacing="1" w:after="100" w:afterAutospacing="1"/>
      </w:pPr>
      <w:r w:rsidRPr="005A0BE9">
        <w:t xml:space="preserve">2008年6月宏達電公司正式英文名稱自High Tech Computer Corporation更名為「HTC Corporation」；於2009年10月宣佈推出以新的品牌定位 </w:t>
      </w:r>
      <w:hyperlink r:id="rId19" w:history="1">
        <w:r w:rsidRPr="005A0BE9">
          <w:rPr>
            <w:b/>
            <w:bCs/>
            <w:color w:val="0000FF"/>
            <w:u w:val="single"/>
          </w:rPr>
          <w:t>Quietly Brilliant</w:t>
        </w:r>
      </w:hyperlink>
      <w:r w:rsidRPr="005A0BE9">
        <w:t>，並推出該主題第一支全球廣告</w:t>
      </w:r>
      <w:r w:rsidR="001458BC">
        <w:fldChar w:fldCharType="begin"/>
      </w:r>
      <w:r w:rsidR="001458BC">
        <w:instrText xml:space="preserve"> HYPERLINK "http://www.youtube.com/watch?feature=player_embedded&amp;v=5lUkF1vVudA" </w:instrText>
      </w:r>
      <w:r w:rsidR="001458BC">
        <w:fldChar w:fldCharType="separate"/>
      </w:r>
      <w:r w:rsidRPr="005A0BE9">
        <w:rPr>
          <w:color w:val="0000FF"/>
          <w:u w:val="single"/>
        </w:rPr>
        <w:t>YOU campaign</w:t>
      </w:r>
      <w:r w:rsidR="001458BC">
        <w:rPr>
          <w:color w:val="0000FF"/>
          <w:u w:val="single"/>
        </w:rPr>
        <w:fldChar w:fldCharType="end"/>
      </w:r>
      <w:r w:rsidRPr="005A0BE9">
        <w:t>。</w:t>
      </w:r>
    </w:p>
    <w:p w:rsidR="00484F99" w:rsidRPr="005A0BE9" w:rsidRDefault="00484F99" w:rsidP="00484F99">
      <w:pPr>
        <w:numPr>
          <w:ilvl w:val="0"/>
          <w:numId w:val="6"/>
        </w:numPr>
        <w:spacing w:before="100" w:beforeAutospacing="1" w:after="100" w:afterAutospacing="1"/>
      </w:pPr>
      <w:r w:rsidRPr="005A0BE9">
        <w:lastRenderedPageBreak/>
        <w:t>2012年06月，將總部從桃園縣桃園市遷移至新北市新店區。宣佈結束巴西智慧型手機市場，並關閉美國北卡羅萊納州一個研究中心；同年7月宣布結束</w:t>
      </w:r>
      <w:hyperlink r:id="rId20" w:tooltip="韓國" w:history="1">
        <w:r w:rsidRPr="005A0BE9">
          <w:rPr>
            <w:color w:val="0000FF"/>
            <w:u w:val="single"/>
          </w:rPr>
          <w:t>韓國</w:t>
        </w:r>
      </w:hyperlink>
      <w:r w:rsidRPr="005A0BE9">
        <w:t>智慧型手機市場。</w:t>
      </w:r>
    </w:p>
    <w:p w:rsidR="00484F99" w:rsidRPr="005A0BE9" w:rsidRDefault="00484F99" w:rsidP="00484F99">
      <w:pPr>
        <w:numPr>
          <w:ilvl w:val="0"/>
          <w:numId w:val="7"/>
        </w:numPr>
        <w:spacing w:before="100" w:beforeAutospacing="1" w:after="100" w:afterAutospacing="1"/>
      </w:pPr>
      <w:r w:rsidRPr="005A0BE9">
        <w:t>2012年8月，公司股價跌至一年來新低240元，與去年4月底高點1,300元相比，1年多來市值已蒸發超過8,800億元；同年11月跌至新低194元市值已蒸發超過9,000億元。同月，HTC與</w:t>
      </w:r>
      <w:r w:rsidR="001458BC">
        <w:fldChar w:fldCharType="begin"/>
      </w:r>
      <w:r w:rsidR="001458BC">
        <w:instrText xml:space="preserve"> HYPERLINK "http://zh.wikipedia.org/wiki/Apple" \o "Apple" </w:instrText>
      </w:r>
      <w:r w:rsidR="001458BC">
        <w:fldChar w:fldCharType="separate"/>
      </w:r>
      <w:r w:rsidRPr="005A0BE9">
        <w:rPr>
          <w:color w:val="0000FF"/>
          <w:u w:val="single"/>
        </w:rPr>
        <w:t>Apple</w:t>
      </w:r>
      <w:r w:rsidR="001458BC">
        <w:rPr>
          <w:color w:val="0000FF"/>
          <w:u w:val="single"/>
        </w:rPr>
        <w:fldChar w:fldCharType="end"/>
      </w:r>
      <w:r w:rsidRPr="005A0BE9">
        <w:t>雙方達成和解，雙方所有專利訴訟均撤銷並簽訂期間為十年之專利授權契約，訊息一出，股價隨即止跌反彈。</w:t>
      </w:r>
    </w:p>
    <w:p w:rsidR="00484F99" w:rsidRPr="005A0BE9" w:rsidRDefault="00484F99" w:rsidP="00A31C4C">
      <w:pPr>
        <w:numPr>
          <w:ilvl w:val="0"/>
          <w:numId w:val="8"/>
        </w:numPr>
        <w:spacing w:before="100" w:beforeAutospacing="1" w:after="100" w:afterAutospacing="1"/>
      </w:pPr>
      <w:r w:rsidRPr="005A0BE9">
        <w:t>2012年第四季，市調公司Gartner調查指出，宏達電已跌出全球手機銷售第十名，位居第十一名，市</w:t>
      </w:r>
      <w:proofErr w:type="gramStart"/>
      <w:r w:rsidRPr="005A0BE9">
        <w:t>佔</w:t>
      </w:r>
      <w:proofErr w:type="gramEnd"/>
      <w:r w:rsidRPr="005A0BE9">
        <w:t>率僅2.89%，落後對手</w:t>
      </w:r>
      <w:r w:rsidR="001458BC">
        <w:fldChar w:fldCharType="begin"/>
      </w:r>
      <w:r w:rsidR="001458BC">
        <w:instrText xml:space="preserve"> HYPERLINK "http://zh.wikipedia.org/wiki/%E4%B8%89%E6%98%9F%E9%9B%BB%E5%AD%90" \o "三星電子" </w:instrText>
      </w:r>
      <w:r w:rsidR="001458BC">
        <w:fldChar w:fldCharType="separate"/>
      </w:r>
      <w:r w:rsidRPr="005A0BE9">
        <w:rPr>
          <w:color w:val="0000FF"/>
          <w:u w:val="single"/>
        </w:rPr>
        <w:t>三星</w:t>
      </w:r>
      <w:r w:rsidR="001458BC">
        <w:rPr>
          <w:color w:val="0000FF"/>
          <w:u w:val="single"/>
        </w:rPr>
        <w:fldChar w:fldCharType="end"/>
      </w:r>
      <w:r w:rsidRPr="005A0BE9">
        <w:t>的32.47%和</w:t>
      </w:r>
      <w:r w:rsidR="001458BC">
        <w:fldChar w:fldCharType="begin"/>
      </w:r>
      <w:r w:rsidR="001458BC">
        <w:instrText xml:space="preserve"> HYPERLINK "http://zh.wikipedia.org/wiki/%E8%98%8B%E6%9E%9C%E5%85%AC%E5%8F%B8" \o "蘋果公司" </w:instrText>
      </w:r>
      <w:r w:rsidR="001458BC">
        <w:fldChar w:fldCharType="separate"/>
      </w:r>
      <w:r w:rsidRPr="005A0BE9">
        <w:rPr>
          <w:color w:val="0000FF"/>
          <w:u w:val="single"/>
        </w:rPr>
        <w:t>蘋果</w:t>
      </w:r>
      <w:r w:rsidR="001458BC">
        <w:rPr>
          <w:color w:val="0000FF"/>
          <w:u w:val="single"/>
        </w:rPr>
        <w:fldChar w:fldCharType="end"/>
      </w:r>
      <w:r w:rsidRPr="005A0BE9">
        <w:t>的13.63%。如果以整體銷售量來看，排名甚至降到第12名，市</w:t>
      </w:r>
      <w:proofErr w:type="gramStart"/>
      <w:r w:rsidRPr="005A0BE9">
        <w:t>佔</w:t>
      </w:r>
      <w:proofErr w:type="gramEnd"/>
      <w:r w:rsidRPr="005A0BE9">
        <w:t>率更只有1.58%。</w:t>
      </w:r>
    </w:p>
    <w:p w:rsidR="00484F99" w:rsidRPr="005A0BE9" w:rsidRDefault="00484F99" w:rsidP="00484F99">
      <w:pPr>
        <w:numPr>
          <w:ilvl w:val="0"/>
          <w:numId w:val="9"/>
        </w:numPr>
        <w:spacing w:before="100" w:beforeAutospacing="1" w:after="100" w:afterAutospacing="1"/>
      </w:pPr>
      <w:r w:rsidRPr="005A0BE9">
        <w:t>2013年1月，IDC統計結果，宏達電位於智慧型手機廠商的市</w:t>
      </w:r>
      <w:proofErr w:type="gramStart"/>
      <w:r w:rsidRPr="005A0BE9">
        <w:t>佔</w:t>
      </w:r>
      <w:proofErr w:type="gramEnd"/>
      <w:r w:rsidRPr="005A0BE9">
        <w:t>第六名。</w:t>
      </w:r>
    </w:p>
    <w:p w:rsidR="00484F99" w:rsidRPr="005A0BE9" w:rsidRDefault="00484F99" w:rsidP="00484F99">
      <w:pPr>
        <w:numPr>
          <w:ilvl w:val="0"/>
          <w:numId w:val="10"/>
        </w:numPr>
        <w:spacing w:before="100" w:beforeAutospacing="1" w:after="100" w:afterAutospacing="1"/>
      </w:pPr>
      <w:r w:rsidRPr="005A0BE9">
        <w:t>2013年4月，HTC第一季</w:t>
      </w:r>
      <w:proofErr w:type="gramStart"/>
      <w:r w:rsidRPr="005A0BE9">
        <w:t>自結財報</w:t>
      </w:r>
      <w:proofErr w:type="gramEnd"/>
      <w:r w:rsidRPr="005A0BE9">
        <w:t>，稅後淨利8500萬元新台幣，創史上新低，而EPS 則保住新台幣0.1元，並未虧損。</w:t>
      </w:r>
    </w:p>
    <w:p w:rsidR="00484F99" w:rsidRPr="005A0BE9" w:rsidRDefault="00484F99" w:rsidP="00484F99">
      <w:pPr>
        <w:numPr>
          <w:ilvl w:val="0"/>
          <w:numId w:val="11"/>
        </w:numPr>
        <w:spacing w:before="100" w:beforeAutospacing="1" w:after="100" w:afterAutospacing="1"/>
      </w:pPr>
      <w:r w:rsidRPr="005A0BE9">
        <w:t>2013年9月，公司股價跌至九年來新低，盤中曾跌到128元，當天已131元作收。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2013年10月，公司出現上市後首度虧損，9月營收182億元、營益率-7.4％、每股虧損3.58元，這是該公司自2002年來首次出現</w:t>
      </w:r>
      <w:proofErr w:type="gramStart"/>
      <w:r w:rsidRPr="005A0BE9">
        <w:t>凈</w:t>
      </w:r>
      <w:proofErr w:type="gramEnd"/>
      <w:r w:rsidRPr="005A0BE9">
        <w:t>虧損，表示HTC透過</w:t>
      </w:r>
      <w:r w:rsidR="001458BC">
        <w:fldChar w:fldCharType="begin"/>
      </w:r>
      <w:r w:rsidR="001458BC">
        <w:instrText xml:space="preserve"> HYPERLINK "http://zh.wikipedia.org/wiki/HTC_One" \o "HTC One" </w:instrText>
      </w:r>
      <w:r w:rsidR="001458BC">
        <w:fldChar w:fldCharType="separate"/>
      </w:r>
      <w:r w:rsidRPr="005A0BE9">
        <w:rPr>
          <w:color w:val="0000FF"/>
          <w:u w:val="single"/>
        </w:rPr>
        <w:t>HTC One</w:t>
      </w:r>
      <w:r w:rsidR="001458BC">
        <w:rPr>
          <w:color w:val="0000FF"/>
          <w:u w:val="single"/>
        </w:rPr>
        <w:fldChar w:fldCharType="end"/>
      </w:r>
      <w:r w:rsidRPr="005A0BE9">
        <w:t>手機重振品牌地位的努力，並沒有提升其銷售額。</w:t>
      </w:r>
    </w:p>
    <w:p w:rsidR="00484F99" w:rsidRPr="00A1276D" w:rsidRDefault="00484F99" w:rsidP="00484F99">
      <w:pPr>
        <w:spacing w:before="100" w:beforeAutospacing="1" w:after="100" w:afterAutospacing="1"/>
        <w:ind w:left="360"/>
        <w:outlineLvl w:val="1"/>
        <w:rPr>
          <w:b/>
          <w:bCs/>
          <w:sz w:val="36"/>
          <w:szCs w:val="36"/>
        </w:rPr>
      </w:pPr>
      <w:r w:rsidRPr="00A1276D">
        <w:rPr>
          <w:b/>
          <w:bCs/>
          <w:sz w:val="36"/>
          <w:szCs w:val="36"/>
        </w:rPr>
        <w:t>投資收購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2003年10月，</w:t>
      </w:r>
      <w:proofErr w:type="gramStart"/>
      <w:r w:rsidRPr="005A0BE9">
        <w:t>併</w:t>
      </w:r>
      <w:proofErr w:type="gramEnd"/>
      <w:r w:rsidRPr="005A0BE9">
        <w:t>購軟體廠商友笙資訊（IA Style）。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2007年05月，花費不到1,450萬美元收購智慧型手機經銷商</w:t>
      </w:r>
      <w:r w:rsidR="001458BC">
        <w:fldChar w:fldCharType="begin"/>
      </w:r>
      <w:r w:rsidR="001458BC">
        <w:instrText xml:space="preserve"> HYPERLINK "http://zh.wikipedia.org/wiki/%E5%A4%9A%E6%99%AE%E9%81%94%E5%9C%8B%E9%9A%9B%E8%82%A1%E4%BB%BD%E6%9C%89%E9%99%90%E5%85%AC%E5%8F%B8" \o "多普達國際股份有限公司" </w:instrText>
      </w:r>
      <w:r w:rsidR="001458BC">
        <w:fldChar w:fldCharType="separate"/>
      </w:r>
      <w:proofErr w:type="gramStart"/>
      <w:r w:rsidRPr="005A0BE9">
        <w:rPr>
          <w:color w:val="0000FF"/>
          <w:u w:val="single"/>
        </w:rPr>
        <w:t>多普達</w:t>
      </w:r>
      <w:proofErr w:type="gramEnd"/>
      <w:r w:rsidRPr="005A0BE9">
        <w:rPr>
          <w:color w:val="0000FF"/>
          <w:u w:val="single"/>
        </w:rPr>
        <w:t>國際股份有限公司</w:t>
      </w:r>
      <w:r w:rsidR="001458BC">
        <w:rPr>
          <w:color w:val="0000FF"/>
          <w:u w:val="single"/>
        </w:rPr>
        <w:fldChar w:fldCharType="end"/>
      </w:r>
      <w:r w:rsidRPr="005A0BE9">
        <w:t>旗下的分別位於台灣、香港、新加坡、馬來西亞、印尼、澳大利亞、泰國、印度與菲律賓九家子公司的全部資產（不含多普達品牌及中國大陸子公司）。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2008年12月，透過旗下子公司購</w:t>
      </w:r>
      <w:proofErr w:type="gramStart"/>
      <w:r w:rsidRPr="005A0BE9">
        <w:t>併</w:t>
      </w:r>
      <w:proofErr w:type="gramEnd"/>
      <w:r w:rsidRPr="005A0BE9">
        <w:t>美國舊金山知名設計公司</w:t>
      </w:r>
      <w:r w:rsidR="001458BC">
        <w:fldChar w:fldCharType="begin"/>
      </w:r>
      <w:r w:rsidR="001458BC">
        <w:instrText xml:space="preserve"> HYPERLINK "http://oneandco.com/" </w:instrText>
      </w:r>
      <w:r w:rsidR="001458BC">
        <w:fldChar w:fldCharType="separate"/>
      </w:r>
      <w:r w:rsidRPr="005A0BE9">
        <w:rPr>
          <w:color w:val="0000FF"/>
          <w:u w:val="single"/>
        </w:rPr>
        <w:t>One &amp; Co</w:t>
      </w:r>
      <w:r w:rsidR="001458BC">
        <w:rPr>
          <w:color w:val="0000FF"/>
          <w:u w:val="single"/>
        </w:rPr>
        <w:fldChar w:fldCharType="end"/>
      </w:r>
      <w:r w:rsidRPr="005A0BE9">
        <w:t>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2010年06月，花費1,100萬歐元（約新台幣4.26億元）</w:t>
      </w:r>
      <w:proofErr w:type="gramStart"/>
      <w:r w:rsidRPr="005A0BE9">
        <w:t>併</w:t>
      </w:r>
      <w:proofErr w:type="gramEnd"/>
      <w:r w:rsidRPr="005A0BE9">
        <w:t>購法國巴黎手機軟體開發商</w:t>
      </w:r>
      <w:r w:rsidR="001458BC">
        <w:fldChar w:fldCharType="begin"/>
      </w:r>
      <w:r w:rsidR="001458BC">
        <w:instrText xml:space="preserve"> HYPERLINK "http://www.abaxia.com/" </w:instrText>
      </w:r>
      <w:r w:rsidR="001458BC">
        <w:fldChar w:fldCharType="separate"/>
      </w:r>
      <w:r w:rsidRPr="005A0BE9">
        <w:rPr>
          <w:color w:val="0000FF"/>
          <w:u w:val="single"/>
        </w:rPr>
        <w:t>Abaxia</w:t>
      </w:r>
      <w:r w:rsidR="001458BC">
        <w:rPr>
          <w:color w:val="0000FF"/>
          <w:u w:val="single"/>
        </w:rPr>
        <w:fldChar w:fldCharType="end"/>
      </w:r>
      <w:r w:rsidRPr="005A0BE9">
        <w:t xml:space="preserve"> 的100%股權。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2010年11月，以250萬美元（約新台幣7,250萬元），透過第三地轉投資中國大陸手機應用綜合軟體</w:t>
      </w:r>
      <w:proofErr w:type="gramStart"/>
      <w:r w:rsidRPr="005A0BE9">
        <w:t>廠商網秦科技</w:t>
      </w:r>
      <w:proofErr w:type="gramEnd"/>
      <w:r w:rsidRPr="005A0BE9">
        <w:t>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lastRenderedPageBreak/>
        <w:t>2011年2月，分別以3,015萬英磅（約新台幣14億元）和約4,000萬美元（新台幣11.6億元），取得英國倫敦無線多媒體商</w:t>
      </w:r>
      <w:r w:rsidR="001458BC">
        <w:fldChar w:fldCharType="begin"/>
      </w:r>
      <w:r w:rsidR="001458BC">
        <w:instrText xml:space="preserve"> HYPERLINK "http://www.saffrondigital.com" </w:instrText>
      </w:r>
      <w:r w:rsidR="001458BC">
        <w:fldChar w:fldCharType="separate"/>
      </w:r>
      <w:r w:rsidRPr="005A0BE9">
        <w:rPr>
          <w:color w:val="0000FF"/>
          <w:u w:val="single"/>
        </w:rPr>
        <w:t>Saffron Digital</w:t>
      </w:r>
      <w:r w:rsidR="001458BC">
        <w:rPr>
          <w:color w:val="0000FF"/>
          <w:u w:val="single"/>
        </w:rPr>
        <w:fldChar w:fldCharType="end"/>
      </w:r>
      <w:r w:rsidRPr="005A0BE9">
        <w:t xml:space="preserve"> 全部股權和認購美國雲端服務遊戲公司</w:t>
      </w:r>
      <w:r w:rsidR="001458BC">
        <w:fldChar w:fldCharType="begin"/>
      </w:r>
      <w:r w:rsidR="001458BC">
        <w:instrText xml:space="preserve"> HYPERLINK "http://www.onlive.com/" </w:instrText>
      </w:r>
      <w:r w:rsidR="001458BC">
        <w:fldChar w:fldCharType="separate"/>
      </w:r>
      <w:r w:rsidRPr="005A0BE9">
        <w:rPr>
          <w:color w:val="0000FF"/>
          <w:u w:val="single"/>
        </w:rPr>
        <w:t>OnLive</w:t>
      </w:r>
      <w:r w:rsidR="001458BC">
        <w:rPr>
          <w:color w:val="0000FF"/>
          <w:u w:val="single"/>
        </w:rPr>
        <w:fldChar w:fldCharType="end"/>
      </w:r>
      <w:r w:rsidRPr="005A0BE9">
        <w:t xml:space="preserve"> 增資特別股。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2011年3月，透過</w:t>
      </w:r>
      <w:r w:rsidR="001458BC">
        <w:fldChar w:fldCharType="begin"/>
      </w:r>
      <w:r w:rsidR="001458BC">
        <w:instrText xml:space="preserve"> HYPERLINK "http://zh.wikipedia.org/wiki/%E4%B8%AD%E8%8F%AF%E9%9B%BB%E4%BF%A1" \o "中華電信" </w:instrText>
      </w:r>
      <w:r w:rsidR="001458BC">
        <w:fldChar w:fldCharType="separate"/>
      </w:r>
      <w:r w:rsidRPr="005A0BE9">
        <w:rPr>
          <w:color w:val="0000FF"/>
          <w:u w:val="single"/>
        </w:rPr>
        <w:t>中華電信</w:t>
      </w:r>
      <w:r w:rsidR="001458BC">
        <w:rPr>
          <w:color w:val="0000FF"/>
          <w:u w:val="single"/>
        </w:rPr>
        <w:fldChar w:fldCharType="end"/>
      </w:r>
      <w:r w:rsidRPr="005A0BE9">
        <w:t>以1,000萬美元投資</w:t>
      </w:r>
      <w:proofErr w:type="gramStart"/>
      <w:r w:rsidRPr="005A0BE9">
        <w:t>台灣線上音樂</w:t>
      </w:r>
      <w:proofErr w:type="gramEnd"/>
      <w:r w:rsidRPr="005A0BE9">
        <w:t>服務平台</w:t>
      </w:r>
      <w:r w:rsidR="001458BC">
        <w:fldChar w:fldCharType="begin"/>
      </w:r>
      <w:r w:rsidR="001458BC">
        <w:instrText xml:space="preserve"> HYPERLINK "http://zh.wikipedia.org/wiki/KKBOX" \o "KKBOX" </w:instrText>
      </w:r>
      <w:r w:rsidR="001458BC">
        <w:fldChar w:fldCharType="separate"/>
      </w:r>
      <w:r w:rsidRPr="005A0BE9">
        <w:rPr>
          <w:color w:val="0000FF"/>
          <w:u w:val="single"/>
        </w:rPr>
        <w:t>KKBOX</w:t>
      </w:r>
      <w:r w:rsidR="001458BC">
        <w:rPr>
          <w:color w:val="0000FF"/>
          <w:u w:val="single"/>
        </w:rPr>
        <w:fldChar w:fldCharType="end"/>
      </w:r>
      <w:r w:rsidRPr="005A0BE9">
        <w:t>，取得11.1%股權及</w:t>
      </w:r>
      <w:proofErr w:type="gramStart"/>
      <w:r w:rsidRPr="005A0BE9">
        <w:t>一</w:t>
      </w:r>
      <w:proofErr w:type="gramEnd"/>
      <w:r w:rsidRPr="005A0BE9">
        <w:t>席董事席次。次月以7,500萬美元（約新台幣21.75億元）取得美國無線通訊技術廠商</w:t>
      </w:r>
      <w:r w:rsidR="001458BC">
        <w:fldChar w:fldCharType="begin"/>
      </w:r>
      <w:r w:rsidR="001458BC">
        <w:instrText xml:space="preserve"> HYPERLINK "http://en.wikipedia.org/wiki/ADC_Telecommunications" </w:instrText>
      </w:r>
      <w:r w:rsidR="001458BC">
        <w:fldChar w:fldCharType="separate"/>
      </w:r>
      <w:r w:rsidRPr="005A0BE9">
        <w:rPr>
          <w:color w:val="0000FF"/>
          <w:u w:val="single"/>
        </w:rPr>
        <w:t>ADC</w:t>
      </w:r>
      <w:r w:rsidR="001458BC">
        <w:rPr>
          <w:color w:val="0000FF"/>
          <w:u w:val="single"/>
        </w:rPr>
        <w:fldChar w:fldCharType="end"/>
      </w:r>
      <w:r w:rsidRPr="005A0BE9">
        <w:t xml:space="preserve"> 的82件專利及14件專利申請案，加強</w:t>
      </w:r>
      <w:r w:rsidR="00582A55">
        <w:fldChar w:fldCharType="begin"/>
      </w:r>
      <w:r w:rsidR="00582A55">
        <w:instrText xml:space="preserve"> HYPERLINK "http://zh.wikipedia.org/wiki/4G" \o "4G" </w:instrText>
      </w:r>
      <w:r w:rsidR="00582A55">
        <w:fldChar w:fldCharType="separate"/>
      </w:r>
      <w:r w:rsidRPr="005A0BE9">
        <w:rPr>
          <w:color w:val="0000FF"/>
          <w:u w:val="single"/>
        </w:rPr>
        <w:t>4G</w:t>
      </w:r>
      <w:r w:rsidR="00582A55">
        <w:rPr>
          <w:color w:val="0000FF"/>
          <w:u w:val="single"/>
        </w:rPr>
        <w:fldChar w:fldCharType="end"/>
      </w:r>
      <w:r w:rsidRPr="005A0BE9">
        <w:t>發展。7月以3億美元（約新台幣87億元）向</w:t>
      </w:r>
      <w:r w:rsidR="001458BC">
        <w:fldChar w:fldCharType="begin"/>
      </w:r>
      <w:r w:rsidR="001458BC">
        <w:instrText xml:space="preserve"> HYPERLINK "http://zh.wikipedia.org/wiki/%E5%A8%81%E7%9B%9B%E9%9B%BB%E5%AD%90" \o "威盛電子" </w:instrText>
      </w:r>
      <w:r w:rsidR="001458BC">
        <w:fldChar w:fldCharType="separate"/>
      </w:r>
      <w:r w:rsidRPr="005A0BE9">
        <w:rPr>
          <w:color w:val="0000FF"/>
          <w:u w:val="single"/>
        </w:rPr>
        <w:t>威盛電子</w:t>
      </w:r>
      <w:r w:rsidR="001458BC">
        <w:rPr>
          <w:color w:val="0000FF"/>
          <w:u w:val="single"/>
        </w:rPr>
        <w:fldChar w:fldCharType="end"/>
      </w:r>
      <w:proofErr w:type="gramStart"/>
      <w:r w:rsidRPr="005A0BE9">
        <w:t>併</w:t>
      </w:r>
      <w:proofErr w:type="gramEnd"/>
      <w:r w:rsidRPr="005A0BE9">
        <w:t>購</w:t>
      </w:r>
      <w:hyperlink r:id="rId21" w:tooltip="S3 Graphics" w:history="1">
        <w:r w:rsidRPr="005A0BE9">
          <w:rPr>
            <w:color w:val="0000FF"/>
            <w:u w:val="single"/>
          </w:rPr>
          <w:t>S3 Graphics</w:t>
        </w:r>
      </w:hyperlink>
      <w:r w:rsidRPr="005A0BE9">
        <w:t>，取得235項專利。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2011年08月，策略聯盟及斥資3.09億美元（約新台幣90億元）收購美國音效品牌</w:t>
      </w:r>
      <w:r w:rsidR="001458BC">
        <w:fldChar w:fldCharType="begin"/>
      </w:r>
      <w:r w:rsidR="001458BC">
        <w:instrText xml:space="preserve"> HYPERLINK "http://zh.wikipedia.org/wiki/Beats_by_Dr._Dre" \o "Beats by Dr. Dre" </w:instrText>
      </w:r>
      <w:r w:rsidR="001458BC">
        <w:fldChar w:fldCharType="separate"/>
      </w:r>
      <w:r w:rsidRPr="005A0BE9">
        <w:rPr>
          <w:color w:val="0000FF"/>
          <w:u w:val="single"/>
        </w:rPr>
        <w:t>Beats by Dr. Dre</w:t>
      </w:r>
      <w:r w:rsidR="001458BC">
        <w:rPr>
          <w:color w:val="0000FF"/>
          <w:u w:val="single"/>
        </w:rPr>
        <w:fldChar w:fldCharType="end"/>
      </w:r>
      <w:r w:rsidRPr="005A0BE9">
        <w:t xml:space="preserve"> 51％股權，開發 Beats Audio 音效技術，建於 HTC 產品中。（營運仍將維持獨立）。也投資金額不超過1,850萬元（約新台幣約5.36億元）</w:t>
      </w:r>
      <w:proofErr w:type="gramStart"/>
      <w:r w:rsidRPr="005A0BE9">
        <w:t>併</w:t>
      </w:r>
      <w:proofErr w:type="gramEnd"/>
      <w:r w:rsidRPr="005A0BE9">
        <w:t>購美國雲端服務公司</w:t>
      </w:r>
      <w:hyperlink r:id="rId22" w:history="1">
        <w:r w:rsidRPr="005A0BE9">
          <w:rPr>
            <w:color w:val="0000FF"/>
            <w:u w:val="single"/>
          </w:rPr>
          <w:t>Dashwire</w:t>
        </w:r>
      </w:hyperlink>
      <w:r w:rsidRPr="005A0BE9">
        <w:t>，運用於 HTCSense.com 雲端服務。但於2012年07月，</w:t>
      </w:r>
      <w:r w:rsidR="001458BC">
        <w:fldChar w:fldCharType="begin"/>
      </w:r>
      <w:r w:rsidR="001458BC">
        <w:instrText xml:space="preserve"> HYPERLINK "http://zh.wikipedia.org/wiki/Beats_by_Dr._Dre" \o "Beats by Dr. Dre" </w:instrText>
      </w:r>
      <w:r w:rsidR="001458BC">
        <w:fldChar w:fldCharType="separate"/>
      </w:r>
      <w:r w:rsidRPr="005A0BE9">
        <w:rPr>
          <w:color w:val="0000FF"/>
          <w:u w:val="single"/>
        </w:rPr>
        <w:t>Beats</w:t>
      </w:r>
      <w:r w:rsidR="001458BC">
        <w:rPr>
          <w:color w:val="0000FF"/>
          <w:u w:val="single"/>
        </w:rPr>
        <w:fldChar w:fldCharType="end"/>
      </w:r>
      <w:r w:rsidRPr="005A0BE9">
        <w:t>宣布將回購25%股權，HTC損失約480萬美元。。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2011年10月，以1,300萬美元（約新台幣3.9億元）收購美國兒童應用程式服務商</w:t>
      </w:r>
      <w:proofErr w:type="gramStart"/>
      <w:r w:rsidRPr="005A0BE9">
        <w:t>好奇智</w:t>
      </w:r>
      <w:proofErr w:type="gramEnd"/>
      <w:r w:rsidRPr="005A0BE9">
        <w:t>（</w:t>
      </w:r>
      <w:r w:rsidR="001458BC">
        <w:fldChar w:fldCharType="begin"/>
      </w:r>
      <w:r w:rsidR="001458BC">
        <w:instrText xml:space="preserve"> HYPERLINK "http://www.zoodles.com" </w:instrText>
      </w:r>
      <w:r w:rsidR="001458BC">
        <w:fldChar w:fldCharType="separate"/>
      </w:r>
      <w:r w:rsidRPr="005A0BE9">
        <w:rPr>
          <w:color w:val="0000FF"/>
          <w:u w:val="single"/>
        </w:rPr>
        <w:t>Inquisitive Minds</w:t>
      </w:r>
      <w:r w:rsidR="001458BC">
        <w:rPr>
          <w:color w:val="0000FF"/>
          <w:u w:val="single"/>
        </w:rPr>
        <w:fldChar w:fldCharType="end"/>
      </w:r>
      <w:r w:rsidRPr="005A0BE9">
        <w:t xml:space="preserve">）全數股權，合併後其品牌 </w:t>
      </w:r>
      <w:proofErr w:type="spellStart"/>
      <w:r w:rsidRPr="005A0BE9">
        <w:t>Zoodles</w:t>
      </w:r>
      <w:proofErr w:type="spellEnd"/>
      <w:r w:rsidRPr="005A0BE9">
        <w:t xml:space="preserve"> 將仍維持獨立性。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2012年03月，收購美國企業</w:t>
      </w:r>
      <w:r w:rsidR="001458BC">
        <w:fldChar w:fldCharType="begin"/>
      </w:r>
      <w:r w:rsidR="001458BC">
        <w:instrText xml:space="preserve"> HYPERLINK "http://intertrust.com/" </w:instrText>
      </w:r>
      <w:r w:rsidR="001458BC">
        <w:fldChar w:fldCharType="separate"/>
      </w:r>
      <w:r w:rsidRPr="005A0BE9">
        <w:rPr>
          <w:color w:val="0000FF"/>
          <w:u w:val="single"/>
        </w:rPr>
        <w:t>Intertrust</w:t>
      </w:r>
      <w:r w:rsidR="001458BC">
        <w:rPr>
          <w:color w:val="0000FF"/>
          <w:u w:val="single"/>
        </w:rPr>
        <w:fldChar w:fldCharType="end"/>
      </w:r>
      <w:r w:rsidRPr="005A0BE9">
        <w:t xml:space="preserve"> 旗下</w:t>
      </w:r>
      <w:proofErr w:type="gramStart"/>
      <w:r w:rsidRPr="005A0BE9">
        <w:t>的線上影</w:t>
      </w:r>
      <w:proofErr w:type="gramEnd"/>
      <w:r w:rsidRPr="005A0BE9">
        <w:t>音平台</w:t>
      </w:r>
      <w:r w:rsidR="001458BC">
        <w:fldChar w:fldCharType="begin"/>
      </w:r>
      <w:r w:rsidR="001458BC">
        <w:instrText xml:space="preserve"> HYPERLINK "http://www.synctv.com" </w:instrText>
      </w:r>
      <w:r w:rsidR="001458BC">
        <w:fldChar w:fldCharType="separate"/>
      </w:r>
      <w:r w:rsidRPr="005A0BE9">
        <w:rPr>
          <w:color w:val="0000FF"/>
          <w:u w:val="single"/>
        </w:rPr>
        <w:t>SyncTV</w:t>
      </w:r>
      <w:r w:rsidR="001458BC">
        <w:rPr>
          <w:color w:val="0000FF"/>
          <w:u w:val="single"/>
        </w:rPr>
        <w:fldChar w:fldCharType="end"/>
      </w:r>
      <w:r w:rsidRPr="005A0BE9">
        <w:t xml:space="preserve"> 20%股份，並付費取得</w:t>
      </w:r>
      <w:r w:rsidR="001458BC">
        <w:fldChar w:fldCharType="begin"/>
      </w:r>
      <w:r w:rsidR="001458BC">
        <w:instrText xml:space="preserve"> HYPERLINK "http://www.marlin-community.com/" </w:instrText>
      </w:r>
      <w:r w:rsidR="001458BC">
        <w:fldChar w:fldCharType="separate"/>
      </w:r>
      <w:r w:rsidRPr="005A0BE9">
        <w:rPr>
          <w:color w:val="0000FF"/>
          <w:u w:val="single"/>
        </w:rPr>
        <w:t>Marlin</w:t>
      </w:r>
      <w:r w:rsidR="001458BC">
        <w:rPr>
          <w:color w:val="0000FF"/>
          <w:u w:val="single"/>
        </w:rPr>
        <w:fldChar w:fldCharType="end"/>
      </w:r>
      <w:r w:rsidRPr="005A0BE9">
        <w:t xml:space="preserve"> </w:t>
      </w:r>
      <w:hyperlink r:id="rId23" w:tooltip="DRM" w:history="1">
        <w:r w:rsidRPr="005A0BE9">
          <w:rPr>
            <w:color w:val="0000FF"/>
            <w:u w:val="single"/>
          </w:rPr>
          <w:t>DRM</w:t>
        </w:r>
      </w:hyperlink>
      <w:r w:rsidRPr="005A0BE9">
        <w:t>專利授權。</w:t>
      </w:r>
    </w:p>
    <w:p w:rsidR="00484F99" w:rsidRPr="00A1276D" w:rsidRDefault="00484F99" w:rsidP="00484F99">
      <w:pPr>
        <w:spacing w:before="100" w:beforeAutospacing="1" w:after="100" w:afterAutospacing="1"/>
        <w:ind w:left="360"/>
        <w:outlineLvl w:val="1"/>
        <w:rPr>
          <w:b/>
          <w:bCs/>
          <w:sz w:val="36"/>
          <w:szCs w:val="36"/>
        </w:rPr>
      </w:pPr>
      <w:r w:rsidRPr="00A1276D">
        <w:rPr>
          <w:b/>
          <w:bCs/>
          <w:sz w:val="36"/>
          <w:szCs w:val="36"/>
        </w:rPr>
        <w:t>公司獲獎與認證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2010年02月：</w:t>
      </w:r>
      <w:r w:rsidR="001458BC">
        <w:fldChar w:fldCharType="begin"/>
      </w:r>
      <w:r w:rsidR="001458BC">
        <w:instrText xml:space="preserve"> HYPERLINK "http://zh.wikipedia.org/wiki/%E7%BE%8E%E5%9C%8B" \o "美國" </w:instrText>
      </w:r>
      <w:r w:rsidR="001458BC">
        <w:fldChar w:fldCharType="separate"/>
      </w:r>
      <w:r w:rsidRPr="005A0BE9">
        <w:rPr>
          <w:color w:val="0000FF"/>
          <w:u w:val="single"/>
        </w:rPr>
        <w:t>美國</w:t>
      </w:r>
      <w:r w:rsidR="001458BC">
        <w:rPr>
          <w:color w:val="0000FF"/>
          <w:u w:val="single"/>
        </w:rPr>
        <w:fldChar w:fldCharType="end"/>
      </w:r>
      <w:r w:rsidRPr="005A0BE9">
        <w:t>媒體《</w:t>
      </w:r>
      <w:hyperlink r:id="rId24" w:tooltip="Fast Company (頁面不存在)" w:history="1">
        <w:r w:rsidRPr="005A0BE9">
          <w:rPr>
            <w:color w:val="0000FF"/>
            <w:u w:val="single"/>
          </w:rPr>
          <w:t>Fast Company</w:t>
        </w:r>
      </w:hyperlink>
      <w:r w:rsidRPr="005A0BE9">
        <w:t>》評選全球50大最具創意公司，宏達電獲得第31名。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2011年02月：於</w:t>
      </w:r>
      <w:r w:rsidR="001458BC">
        <w:fldChar w:fldCharType="begin"/>
      </w:r>
      <w:r w:rsidR="001458BC">
        <w:instrText xml:space="preserve"> HYPERLINK "http://zh.wikipedia.org/wiki/%E8%A5%BF%E7%8F%AD%E7%89%99" \o "西班牙" </w:instrText>
      </w:r>
      <w:r w:rsidR="001458BC">
        <w:fldChar w:fldCharType="separate"/>
      </w:r>
      <w:r w:rsidRPr="005A0BE9">
        <w:rPr>
          <w:color w:val="0000FF"/>
          <w:u w:val="single"/>
        </w:rPr>
        <w:t>西班牙</w:t>
      </w:r>
      <w:r w:rsidR="001458BC">
        <w:rPr>
          <w:color w:val="0000FF"/>
          <w:u w:val="single"/>
        </w:rPr>
        <w:fldChar w:fldCharType="end"/>
      </w:r>
      <w:hyperlink r:id="rId25" w:tooltip="巴塞隆那" w:history="1">
        <w:r w:rsidRPr="005A0BE9">
          <w:rPr>
            <w:color w:val="0000FF"/>
            <w:u w:val="single"/>
          </w:rPr>
          <w:t>巴塞隆那</w:t>
        </w:r>
      </w:hyperlink>
      <w:r w:rsidRPr="005A0BE9">
        <w:t>舉辦的全球手機頒獎典禮中，獲「2011年最佳手機公司」大獎。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2011年10月：首度躋身品牌顧問公司</w:t>
      </w:r>
      <w:r w:rsidR="001458BC">
        <w:fldChar w:fldCharType="begin"/>
      </w:r>
      <w:r w:rsidR="001458BC">
        <w:instrText xml:space="preserve"> HYPERLINK "http://zh.wikipedia.org/w/index.php?title=Interbrand&amp;action=edit&amp;redlink=1" \o "Interbrand (頁面不存在)" </w:instrText>
      </w:r>
      <w:r w:rsidR="001458BC">
        <w:fldChar w:fldCharType="separate"/>
      </w:r>
      <w:r w:rsidRPr="005A0BE9">
        <w:rPr>
          <w:color w:val="0000FF"/>
          <w:u w:val="single"/>
        </w:rPr>
        <w:t>Interbrand</w:t>
      </w:r>
      <w:r w:rsidR="001458BC">
        <w:rPr>
          <w:color w:val="0000FF"/>
          <w:u w:val="single"/>
        </w:rPr>
        <w:fldChar w:fldCharType="end"/>
      </w:r>
      <w:r w:rsidRPr="005A0BE9">
        <w:t>發行的全球百大品牌（第98名），成為第一個進榜的</w:t>
      </w:r>
      <w:r w:rsidR="001458BC">
        <w:fldChar w:fldCharType="begin"/>
      </w:r>
      <w:r w:rsidR="001458BC">
        <w:instrText xml:space="preserve"> HYPERLINK "http://zh.wikipedia.org/wiki/%E8%87%BA%E7%81%A3" \o "臺灣" </w:instrText>
      </w:r>
      <w:r w:rsidR="001458BC">
        <w:fldChar w:fldCharType="separate"/>
      </w:r>
      <w:r w:rsidRPr="005A0BE9">
        <w:rPr>
          <w:color w:val="0000FF"/>
          <w:u w:val="single"/>
        </w:rPr>
        <w:t>臺灣</w:t>
      </w:r>
      <w:r w:rsidR="001458BC">
        <w:rPr>
          <w:color w:val="0000FF"/>
          <w:u w:val="single"/>
        </w:rPr>
        <w:fldChar w:fldCharType="end"/>
      </w:r>
      <w:r w:rsidRPr="005A0BE9">
        <w:t xml:space="preserve">企業。 </w:t>
      </w:r>
      <w:hyperlink r:id="rId26" w:anchor="cite_note-5" w:history="1">
        <w:r w:rsidRPr="005A0BE9">
          <w:rPr>
            <w:color w:val="0000FF"/>
            <w:u w:val="single"/>
            <w:vertAlign w:val="superscript"/>
          </w:rPr>
          <w:t>[5]</w:t>
        </w:r>
      </w:hyperlink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 xml:space="preserve">2012年06月：取得 </w:t>
      </w:r>
      <w:hyperlink r:id="rId27" w:tooltip="Sony" w:history="1">
        <w:r w:rsidRPr="005A0BE9">
          <w:rPr>
            <w:color w:val="0000FF"/>
            <w:u w:val="single"/>
          </w:rPr>
          <w:t>Sony</w:t>
        </w:r>
      </w:hyperlink>
      <w:r w:rsidRPr="005A0BE9">
        <w:t xml:space="preserve"> 旗下公司</w:t>
      </w:r>
      <w:r w:rsidR="001458BC">
        <w:fldChar w:fldCharType="begin"/>
      </w:r>
      <w:r w:rsidR="001458BC">
        <w:instrText xml:space="preserve"> HYPERLINK "http://zh.wikipedia.org/wiki/%E7%BE%8E%E5%9C%8B" \o "美國" </w:instrText>
      </w:r>
      <w:r w:rsidR="001458BC">
        <w:fldChar w:fldCharType="separate"/>
      </w:r>
      <w:r w:rsidRPr="005A0BE9">
        <w:rPr>
          <w:color w:val="0000FF"/>
          <w:u w:val="single"/>
        </w:rPr>
        <w:t>美國</w:t>
      </w:r>
      <w:r w:rsidR="001458BC">
        <w:rPr>
          <w:color w:val="0000FF"/>
          <w:u w:val="single"/>
        </w:rPr>
        <w:fldChar w:fldCharType="end"/>
      </w:r>
      <w:r w:rsidRPr="005A0BE9">
        <w:t>索尼電腦娛樂（SCEA）的</w:t>
      </w:r>
      <w:r w:rsidR="001458BC">
        <w:fldChar w:fldCharType="begin"/>
      </w:r>
      <w:r w:rsidR="001458BC">
        <w:instrText xml:space="preserve"> HYPERLINK "http://zh.wikipedia.org/wiki/PlayStation" \o "PlayStation" </w:instrText>
      </w:r>
      <w:r w:rsidR="001458BC">
        <w:fldChar w:fldCharType="separate"/>
      </w:r>
      <w:r w:rsidRPr="005A0BE9">
        <w:rPr>
          <w:color w:val="0000FF"/>
          <w:u w:val="single"/>
        </w:rPr>
        <w:t>PlayStation</w:t>
      </w:r>
      <w:r w:rsidR="001458BC">
        <w:rPr>
          <w:color w:val="0000FF"/>
          <w:u w:val="single"/>
        </w:rPr>
        <w:fldChar w:fldCharType="end"/>
      </w:r>
      <w:r w:rsidRPr="005A0BE9">
        <w:t>認證。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2013年1月：</w:t>
      </w:r>
      <w:r w:rsidR="001458BC">
        <w:fldChar w:fldCharType="begin"/>
      </w:r>
      <w:r w:rsidR="001458BC">
        <w:instrText xml:space="preserve"> HYPERLINK "http://zh.wikipedia.org/w/index.php?title=%E6%B3%A2%E5%A3%AB%E9%A0%93%E9%A1%A7%E5%95%8F%E5%85%AC%E5%8F%B8%EF%BC%88BCG%EF%BC%89&amp;action=edit&amp;redlink=1" \o "波士頓顧問公司（BCG） (頁面不存在)" </w:instrText>
      </w:r>
      <w:r w:rsidR="001458BC">
        <w:fldChar w:fldCharType="separate"/>
      </w:r>
      <w:r w:rsidRPr="005A0BE9">
        <w:rPr>
          <w:color w:val="0000FF"/>
          <w:u w:val="single"/>
        </w:rPr>
        <w:t>波士頓顧問公司（BCG）</w:t>
      </w:r>
      <w:r w:rsidR="001458BC">
        <w:rPr>
          <w:color w:val="0000FF"/>
          <w:u w:val="single"/>
        </w:rPr>
        <w:fldChar w:fldCharType="end"/>
      </w:r>
      <w:r w:rsidRPr="005A0BE9">
        <w:t>評選全球創新50強，宏達電獲得第24名為唯一入榜的台灣企業，進步幅度達23名僅次於</w:t>
      </w:r>
      <w:r w:rsidR="001458BC">
        <w:fldChar w:fldCharType="begin"/>
      </w:r>
      <w:r w:rsidR="001458BC">
        <w:instrText xml:space="preserve"> HYPERLINK "http://zh.wikipedia.org/wiki/Facebook" \o "Facebook" </w:instrText>
      </w:r>
      <w:r w:rsidR="001458BC">
        <w:fldChar w:fldCharType="separate"/>
      </w:r>
      <w:r w:rsidRPr="005A0BE9">
        <w:rPr>
          <w:color w:val="0000FF"/>
          <w:u w:val="single"/>
        </w:rPr>
        <w:t>Facebook</w:t>
      </w:r>
      <w:r w:rsidR="001458BC">
        <w:rPr>
          <w:color w:val="0000FF"/>
          <w:u w:val="single"/>
        </w:rPr>
        <w:fldChar w:fldCharType="end"/>
      </w:r>
      <w:r w:rsidRPr="005A0BE9">
        <w:t>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2013年2月：</w:t>
      </w:r>
      <w:r w:rsidR="001458BC">
        <w:fldChar w:fldCharType="begin"/>
      </w:r>
      <w:r w:rsidR="001458BC">
        <w:instrText xml:space="preserve"> HYPERLINK "http://zh.wikipedia.org/wiki/HTC_One_%28M7%29" \o "HTC One (M7)" </w:instrText>
      </w:r>
      <w:r w:rsidR="001458BC">
        <w:fldChar w:fldCharType="separate"/>
      </w:r>
      <w:r w:rsidRPr="005A0BE9">
        <w:rPr>
          <w:color w:val="0000FF"/>
          <w:u w:val="single"/>
        </w:rPr>
        <w:t>HTC One (M7)</w:t>
      </w:r>
      <w:r w:rsidR="001458BC">
        <w:rPr>
          <w:color w:val="0000FF"/>
          <w:u w:val="single"/>
        </w:rPr>
        <w:fldChar w:fldCharType="end"/>
      </w:r>
      <w:r w:rsidRPr="005A0BE9">
        <w:t>獲得 2013 MWC年度最佳智慧型手機。</w:t>
      </w:r>
    </w:p>
    <w:p w:rsidR="00484F99" w:rsidRPr="005A0BE9" w:rsidRDefault="00484F99" w:rsidP="00484F99">
      <w:pPr>
        <w:numPr>
          <w:ilvl w:val="0"/>
          <w:numId w:val="12"/>
        </w:numPr>
        <w:spacing w:before="100" w:beforeAutospacing="1" w:after="100" w:afterAutospacing="1"/>
      </w:pPr>
      <w:r w:rsidRPr="005A0BE9">
        <w:t>2014年2月：</w:t>
      </w:r>
      <w:r w:rsidR="001458BC">
        <w:fldChar w:fldCharType="begin"/>
      </w:r>
      <w:r w:rsidR="001458BC">
        <w:instrText xml:space="preserve"> HYPERLINK "http://zh.wikipedia.org/wiki/HTC_One_%28M7%29" \o "HTC One (M7)" </w:instrText>
      </w:r>
      <w:r w:rsidR="001458BC">
        <w:fldChar w:fldCharType="separate"/>
      </w:r>
      <w:r w:rsidRPr="005A0BE9">
        <w:rPr>
          <w:color w:val="0000FF"/>
          <w:u w:val="single"/>
        </w:rPr>
        <w:t>HTC One (M7)</w:t>
      </w:r>
      <w:r w:rsidR="001458BC">
        <w:rPr>
          <w:color w:val="0000FF"/>
          <w:u w:val="single"/>
        </w:rPr>
        <w:fldChar w:fldCharType="end"/>
      </w:r>
      <w:r w:rsidRPr="005A0BE9">
        <w:t>獲得 2014 MWC年度最佳智慧型手機。</w:t>
      </w:r>
    </w:p>
    <w:p w:rsidR="00484F99" w:rsidRPr="00A1276D" w:rsidRDefault="00484F99" w:rsidP="00484F99">
      <w:pPr>
        <w:spacing w:before="100" w:beforeAutospacing="1" w:after="100" w:afterAutospacing="1"/>
        <w:ind w:left="360"/>
        <w:outlineLvl w:val="1"/>
        <w:rPr>
          <w:b/>
          <w:bCs/>
          <w:sz w:val="36"/>
          <w:szCs w:val="36"/>
        </w:rPr>
      </w:pPr>
      <w:r w:rsidRPr="00A1276D">
        <w:rPr>
          <w:b/>
          <w:bCs/>
          <w:sz w:val="36"/>
          <w:szCs w:val="36"/>
        </w:rPr>
        <w:t>產品發展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lastRenderedPageBreak/>
        <w:t>主條目：</w:t>
      </w:r>
      <w:r w:rsidR="001458BC">
        <w:fldChar w:fldCharType="begin"/>
      </w:r>
      <w:r w:rsidR="001458BC">
        <w:instrText xml:space="preserve"> HYPERLINK "http://zh.wikipedia.org/wiki/%E5%AE%8F%E9%81%94%E5%9C%8B%E9%9A%9B%E9%9B%BB%E5%AD%90%E6%89%8B%E6%A9%9F%E5%88%97%E8%A1%A8" \o "</w:instrText>
      </w:r>
      <w:r w:rsidR="001458BC">
        <w:instrText>宏達國際電子手機列表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宏達國際電子手機列表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2000年06月，宏達電開始量產第一部掌上型電腦 iPAQ ，此裝置曾列入</w:t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金氏世界紀錄</w:t>
      </w:r>
      <w:r w:rsidRPr="00A1276D">
        <w:rPr>
          <w:rFonts w:ascii="新細明體" w:eastAsia="新細明體" w:hAnsi="新細明體" w:cs="新細明體"/>
          <w:kern w:val="0"/>
          <w:szCs w:val="24"/>
        </w:rPr>
        <w:t>裡功能最強的</w:t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PDA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2002年，推出全球首台搭載微軟 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PocketPC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 Phone Edition 和 Smartphone 2002 的設配，後推出全球首台搭載微軟 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WindowsMobile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 5.0 的3G手機、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WindowsMobile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 5.0 的三頻3G 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PDAPhone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>、全球第一台3G Smartphone。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2006年6月開始，推出自創品牌的智慧型手機，主要開發搭載 </w:t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Windows Mobile</w:t>
      </w:r>
      <w:r w:rsidRPr="00A1276D">
        <w:rPr>
          <w:rFonts w:ascii="新細明體" w:eastAsia="新細明體" w:hAnsi="新細明體" w:cs="新細明體"/>
          <w:kern w:val="0"/>
          <w:szCs w:val="24"/>
        </w:rPr>
        <w:t>、</w:t>
      </w:r>
      <w:r w:rsidR="001458BC">
        <w:fldChar w:fldCharType="begin"/>
      </w:r>
      <w:r w:rsidR="001458BC">
        <w:instrText xml:space="preserve"> HYPERLINK "http://zh.wikipedia.org/wiki/Android" \o "Android"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Android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、</w:t>
      </w:r>
      <w:r w:rsidR="001458BC">
        <w:fldChar w:fldCharType="begin"/>
      </w:r>
      <w:r w:rsidR="001458BC">
        <w:instrText xml:space="preserve"> HYPERLINK "http://zh.wikipedia.org/wiki/Windows_Phone" \o "Windows Phone"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Windows Phone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作業系統的行動裝置，但目前已經停止了對 Windows Mobile 系統手機的研發，仍在研發的為 Android 及 Windows Phone 系統。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2007年開始，正式搭載自行研發的使用者介面，其中包括使用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直覺式觸控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螢幕、利用指尖導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覽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的 </w:t>
      </w:r>
      <w:hyperlink r:id="rId28" w:tooltip="TouchFLO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TouchFLO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，其升級款 </w:t>
      </w:r>
      <w:hyperlink r:id="rId29" w:tooltip="TouchFLO 3D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TouchFLO 3D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，以及使用至今的 </w:t>
      </w:r>
      <w:hyperlink r:id="rId30" w:tooltip="HTC Sens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Sense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，介面中的時鐘與天氣設計是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最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被人所熟知的介面。其中搭載 Touch FLO 3D 的 </w:t>
      </w:r>
      <w:hyperlink r:id="rId31" w:tooltip="HTC Touch HD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Touch HD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更被認為是 </w:t>
      </w:r>
      <w:hyperlink r:id="rId32" w:tooltip="IPhon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iPhone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的競爭手機。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2008年9月，發表世界首支 </w:t>
      </w:r>
      <w:hyperlink r:id="rId33" w:tooltip="Android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Android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系統的手機 </w:t>
      </w:r>
      <w:hyperlink r:id="rId34" w:tooltip="HTC Dream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Dream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，隨後將主流裝置的研發由 Windows Mobile 轉移到了 Android 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2008年11月，與俄羅斯</w:t>
      </w:r>
      <w:r w:rsidR="001458BC">
        <w:fldChar w:fldCharType="begin"/>
      </w:r>
      <w:r w:rsidR="001458BC">
        <w:instrText xml:space="preserve"> HYPERLINK "http://zh.wikipedia.org/wiki/WiMAX" \o "WiMAX"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WiMAX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 xml:space="preserve">行動通訊電業者共同發表全球第一支 GSM/WiMAX 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整合式雙模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手機 </w:t>
      </w:r>
      <w:hyperlink r:id="rId35" w:tooltip="HTC Max 4G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Max 4G</w:t>
        </w:r>
      </w:hyperlink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2009年，推出HTC Sense，搭載於HTC Hero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2010年03月23日，發表世界首支 WiMAX Android系統手機 HTC EVO 4G 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2010年5月4日，發表</w:t>
      </w:r>
      <w:r w:rsidR="001458BC">
        <w:fldChar w:fldCharType="begin"/>
      </w:r>
      <w:r w:rsidR="001458BC">
        <w:instrText xml:space="preserve"> HYPERLINK "http://zh.wikipedia.org/wiki/HTC_Desire" \o "HTC Desire"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HTC Desire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(G7)，搭載最新HTC Sense 2.0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2010年07月27日，宏達電正式進軍</w:t>
      </w:r>
      <w:r w:rsidR="001458BC">
        <w:fldChar w:fldCharType="begin"/>
      </w:r>
      <w:r w:rsidR="001458BC">
        <w:instrText xml:space="preserve"> HYPERLINK "http://zh.wikipedia.org/wiki/%E4%B8%AD%E5%9C%8B%E5%A4%A7%E9%99%B8" \o "</w:instrText>
      </w:r>
      <w:r w:rsidR="001458BC">
        <w:instrText>中國大陸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中國大陸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 xml:space="preserve">市場。2011年，宏達電發表 HTC 首款平板電腦 </w:t>
      </w:r>
      <w:hyperlink r:id="rId36" w:tooltip="HTC Flyer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Flyer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，全球首款 </w:t>
      </w:r>
      <w:hyperlink r:id="rId37" w:tooltip="4G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4G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38" w:tooltip="LT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LTE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智慧型手機 HTC Thunder Bolt ，HTC首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款裸視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3D手機 HTC EVO 3D。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2010年11月，隨著微軟正式宣布停止支援 Windows Mobile 作業系統，宏達電發表</w:t>
      </w:r>
      <w:r w:rsidR="001458BC">
        <w:fldChar w:fldCharType="begin"/>
      </w:r>
      <w:r w:rsidR="001458BC">
        <w:instrText xml:space="preserve"> HYPERLINK "http://zh.wikipedia.org/wiki/Windows_Phone_7" \o "Windows Phone 7"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Windows Phone 7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 xml:space="preserve"> 手機 </w:t>
      </w:r>
      <w:hyperlink r:id="rId39" w:tooltip="HTC HD7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HD7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和 HTC 7 Mozart。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2011年4月12日，HTC Sense 3.0發布，由HTC Sensation首次搭載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2012年2月，發表搭載 Android 4.0及 HTC Sense 4.0 作業系統的 </w:t>
      </w:r>
      <w:hyperlink r:id="rId40" w:tooltip="HTC One (系列)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One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(One V、One S、One X、One X+等) 系列手機，同時宣布部分手機能透過</w:t>
      </w:r>
      <w:r w:rsidR="001458BC">
        <w:fldChar w:fldCharType="begin"/>
      </w:r>
      <w:r w:rsidR="001458BC">
        <w:instrText xml:space="preserve"> HYPERLINK "http://zh.wikipedia.org/wiki/OTA" \o "OTA"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OTA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的方式升級至Android 4.0，其中包括（標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註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*為已升級）</w:t>
      </w:r>
      <w:r w:rsidR="001458BC">
        <w:fldChar w:fldCharType="begin"/>
      </w:r>
      <w:r w:rsidR="001458BC">
        <w:instrText xml:space="preserve"> HYPERLINK "http://zh.wikipedia.org/wiki/HTC_Desire_S" \o "HTC Desire S"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Desire S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"http://zh.wikipedia.org/wiki/HTC_Desire_HD" \o "HTC Desire HD"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strike/>
          <w:color w:val="0000FF"/>
          <w:kern w:val="0"/>
          <w:szCs w:val="24"/>
          <w:u w:val="single"/>
        </w:rPr>
        <w:t>Desire HD</w:t>
      </w:r>
      <w:r w:rsidR="001458BC">
        <w:rPr>
          <w:rFonts w:ascii="新細明體" w:eastAsia="新細明體" w:hAnsi="新細明體" w:cs="新細明體"/>
          <w:strike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、</w:t>
      </w:r>
      <w:r w:rsidR="001458BC">
        <w:fldChar w:fldCharType="begin"/>
      </w:r>
      <w:r w:rsidR="001458BC">
        <w:instrText xml:space="preserve"> HYPERLINK "http://zh.wikipedia.org/wiki/HTC_Evo_3D" \o "HTC Evo 3D"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EVO 3D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"http://zh.wikipedia.org/wiki/HTC_Incredible_S" \o "HTC Incredible S"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Incredible S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"http://zh.wikipedia.org/wiki/HTC_Rhyme" \o "HTC Rhyme"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Rhyme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"http://zh.wikipedia.org/wiki/HTC_Sensation" \o "HTC Sensation"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Sensation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"http://zh.wikipedia.org/wiki/HTC_Sensation_XE" \o "HTC Sensation XE"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Sensation XE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"http://zh.wikipedia.org/wiki/HTC_Sensation_XL" \o "HTC Sensation XL"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Sensation XL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*、</w:t>
      </w:r>
      <w:r w:rsidR="001458BC">
        <w:fldChar w:fldCharType="begin"/>
      </w:r>
      <w:r w:rsidR="001458BC">
        <w:instrText xml:space="preserve"> HYPERLINK "http://zh.wikipedia.org/wiki/EVO_Design_4G" \o "EVO Design 4G"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EVO Design 4G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 xml:space="preserve">。同年10月發表全球首款搭載 Full HD 1080P 440ppi 的5吋大螢幕的智慧型手機 </w:t>
      </w:r>
      <w:hyperlink r:id="rId41" w:tooltip="HTC J Butterfly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J Butterfly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。</w:t>
      </w:r>
      <w:r w:rsidR="001458BC">
        <w:fldChar w:fldCharType="begin"/>
      </w:r>
      <w:r w:rsidR="001458BC">
        <w:instrText xml:space="preserve"> HYPERLINK "http://zh.wikipedia.org/wiki/%E5%AE%8F%E9%81%94%E5%9C%8B%E9%9A%9B%E9%9B%BB%E5%AD%90" \l "cite_note-8"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  <w:vertAlign w:val="superscript"/>
        </w:rPr>
        <w:t>[8]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  <w:vertAlign w:val="superscript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*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2012年09月，發表首款搭載 </w:t>
      </w:r>
      <w:hyperlink r:id="rId42" w:tooltip="Windows Phone 8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Windows Phone 8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系統的智慧型手機 </w:t>
      </w:r>
      <w:hyperlink r:id="rId43" w:tooltip="HTC 8X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8X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、</w:t>
      </w:r>
      <w:r w:rsidR="001458BC">
        <w:fldChar w:fldCharType="begin"/>
      </w:r>
      <w:r w:rsidR="001458BC">
        <w:instrText xml:space="preserve"> HYPERLINK "http://zh.wikipedia.org/wiki/HTC_8S" \o "HTC 8S"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HTC 8S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2013年02月，發表首款採用 </w:t>
      </w:r>
      <w:hyperlink r:id="rId44" w:tooltip="Snapdragon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Snapdragon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Series 600、Ultra Pixel 技術的 </w:t>
      </w:r>
      <w:hyperlink r:id="rId45" w:tooltip="HTC One (M7)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One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，以及HTC Sense 5使用者介面。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 xml:space="preserve">2014年03月，發表採用 </w:t>
      </w:r>
      <w:hyperlink r:id="rId46" w:tooltip="Snapdragon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Snapdragon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 Series 801 ，Duo景深相機的</w:t>
      </w:r>
      <w:r w:rsidR="001458BC">
        <w:fldChar w:fldCharType="begin"/>
      </w:r>
      <w:r w:rsidR="001458BC">
        <w:instrText xml:space="preserve"> HYPERLINK "http://zh.wikipedia.org/wiki/HTC_One_%28M8%29" \o "HTC One (M8)"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HTC One (M8)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，以及HTC Sense 6使用者介面。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2010年3月2日，</w:t>
      </w:r>
      <w:r w:rsidR="001458BC">
        <w:fldChar w:fldCharType="begin"/>
      </w:r>
      <w:r w:rsidR="001458BC">
        <w:instrText xml:space="preserve"> HYPERLINK "http://zh.wikipedia.org/wiki/%E8%98%8B%E6%9E%9C%E5%85%AC%E5%8F%B8" \o "</w:instrText>
      </w:r>
      <w:r w:rsidR="001458BC">
        <w:instrText>蘋果公司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蘋果公司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與</w:t>
      </w:r>
      <w:hyperlink r:id="rId47" w:tooltip="宏達電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宏達電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之間的訴訟纏戰開始。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2012年11月11日，</w:t>
      </w:r>
      <w:r w:rsidR="001458BC">
        <w:fldChar w:fldCharType="begin"/>
      </w:r>
      <w:r w:rsidR="001458BC">
        <w:instrText xml:space="preserve"> HYPERLINK "http://zh.wikipedia.org/wiki/%E5%AE%8F%E9%81%94%E9%9B%BB" \o "</w:instrText>
      </w:r>
      <w:r w:rsidR="001458BC">
        <w:instrText>宏達電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宏達電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與</w:t>
      </w:r>
      <w:hyperlink r:id="rId48" w:tooltip="蘋果公司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蘋果公司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發布聯合聲明，解除長達32個月專利訴訟戰，</w:t>
      </w:r>
      <w:r w:rsidR="001458BC">
        <w:fldChar w:fldCharType="begin"/>
      </w:r>
      <w:r w:rsidR="001458BC">
        <w:instrText xml:space="preserve"> HYPERLINK "http://zh.wikipedia.org/wiki/%E5%AE%8F%E9%81%94%E9%9B%BB" \o "</w:instrText>
      </w:r>
      <w:r w:rsidR="001458BC">
        <w:instrText>宏達電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宏達電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與</w:t>
      </w:r>
      <w:hyperlink r:id="rId49" w:tooltip="蘋果公司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蘋果公司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雙方達成和解，將撤銷全球所有專利訴訟糾紛，並簽署為期十年之專利授權契約，範圍涵蓋雙方現有與未來所持有的專利。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2013年3月19日，</w:t>
      </w:r>
      <w:r w:rsidR="001458BC">
        <w:fldChar w:fldCharType="begin"/>
      </w:r>
      <w:r w:rsidR="001458BC">
        <w:instrText xml:space="preserve"> HYPERLINK "http://zh.wikipedia.org/wiki/%E5%BE%B7%E5%9C%8B" \o "</w:instrText>
      </w:r>
      <w:r w:rsidR="001458BC">
        <w:instrText>德國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德國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曼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罕（Mannheim）法院當日裁定，</w:t>
      </w:r>
      <w:r w:rsidR="001458BC">
        <w:fldChar w:fldCharType="begin"/>
      </w:r>
      <w:r w:rsidR="001458BC">
        <w:instrText xml:space="preserve"> HYPERLINK "http://zh.wikipedia.org/wiki/%E5%AE%8F%E9%81%94%E9%9B%BB" \o "</w:instrText>
      </w:r>
      <w:r w:rsidR="001458BC">
        <w:instrText>宏達電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宏達電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侵犯</w:t>
      </w:r>
      <w:hyperlink r:id="rId50" w:tooltip="諾基亞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諾基亞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 xml:space="preserve">（Nokia 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Oyj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>）（協助手機省電）的技術專利。宏達電另表示，此項判決僅適用於德國，且是已不再進口的手機機型，其較新款手機型式並未採用此項專利技術。宏達電將繼續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循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其他訴訟管道，讓德國與英國專利法院之其他待審的諾基亞專利無效。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2013年8月6日，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FlashPoint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 xml:space="preserve">提起專利訴訟，控告HTC及其美國子公司HTC America 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Inc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>所提供的產品，直接和間接侵犯其四項</w:t>
      </w:r>
      <w:r w:rsidR="001458BC">
        <w:fldChar w:fldCharType="begin"/>
      </w:r>
      <w:r w:rsidR="001458BC">
        <w:instrText xml:space="preserve"> HYPERLINK "http://zh.wikipedia.org/wiki/%E5%BD%B1%E5%83%8F%E8%99%95%E7%90%86" \o "</w:instrText>
      </w:r>
      <w:r w:rsidR="001458BC">
        <w:instrText>影像處理</w:instrText>
      </w:r>
      <w:r w:rsidR="001458BC">
        <w:instrText xml:space="preserve">" </w:instrText>
      </w:r>
      <w:r w:rsidR="001458BC">
        <w:fldChar w:fldCharType="separate"/>
      </w:r>
      <w:r w:rsidRPr="00A1276D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影像處理</w:t>
      </w:r>
      <w:r w:rsidR="001458BC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r w:rsidRPr="00A1276D">
        <w:rPr>
          <w:rFonts w:ascii="新細明體" w:eastAsia="新細明體" w:hAnsi="新細明體" w:cs="新細明體"/>
          <w:kern w:val="0"/>
          <w:szCs w:val="24"/>
        </w:rPr>
        <w:t>的專利。</w:t>
      </w:r>
      <w:proofErr w:type="spellStart"/>
      <w:r w:rsidRPr="00A1276D">
        <w:rPr>
          <w:rFonts w:ascii="新細明體" w:eastAsia="新細明體" w:hAnsi="新細明體" w:cs="新細明體"/>
          <w:kern w:val="0"/>
          <w:szCs w:val="24"/>
        </w:rPr>
        <w:t>FlashPoint</w:t>
      </w:r>
      <w:proofErr w:type="spellEnd"/>
      <w:r w:rsidRPr="00A1276D">
        <w:rPr>
          <w:rFonts w:ascii="新細明體" w:eastAsia="新細明體" w:hAnsi="新細明體" w:cs="新細明體"/>
          <w:kern w:val="0"/>
          <w:szCs w:val="24"/>
        </w:rPr>
        <w:t>除要求法院禁止HTC後續的侵權行為外，並要求HTC負起損害賠償的責任。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2013年10月，</w:t>
      </w:r>
      <w:hyperlink r:id="rId51" w:tooltip="宏達電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宏達電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被</w:t>
      </w:r>
      <w:hyperlink r:id="rId52" w:tooltip="諾基亞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諾基亞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控告侵犯硬體元件專利，遭</w:t>
      </w:r>
      <w:hyperlink r:id="rId53" w:tooltip="美國國際貿易委員會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美國國際貿易委員會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（ITC）初判敗訴，因涉及硬體元件，影響擴及</w:t>
      </w:r>
      <w:hyperlink r:id="rId54" w:tooltip="HTC On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One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等新機種，可能波及明年宏達電出貨。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2013年10月，</w:t>
      </w:r>
      <w:hyperlink r:id="rId55" w:tooltip="宏達電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宏達電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在美國的一支形象廣告，竟未獲授權就擅用「靈魂教母」</w:t>
      </w:r>
      <w:hyperlink r:id="rId56" w:tooltip="妮娜·西蒙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妮娜·西蒙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1965年經典歌曲〈Sinner man〉，遭她資產擁有人提告，求償至少100</w:t>
      </w:r>
      <w:r>
        <w:rPr>
          <w:rFonts w:ascii="新細明體" w:eastAsia="新細明體" w:hAnsi="新細明體" w:cs="新細明體"/>
          <w:kern w:val="0"/>
          <w:szCs w:val="24"/>
        </w:rPr>
        <w:t>萬美元</w:t>
      </w:r>
      <w:r w:rsidRPr="00A1276D">
        <w:rPr>
          <w:rFonts w:ascii="新細明體" w:eastAsia="新細明體" w:hAnsi="新細明體" w:cs="新細明體"/>
          <w:kern w:val="0"/>
          <w:szCs w:val="24"/>
        </w:rPr>
        <w:t>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2013年11月，</w:t>
      </w:r>
      <w:hyperlink r:id="rId57" w:tooltip="宏達電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宏達電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在英國被</w:t>
      </w:r>
      <w:hyperlink r:id="rId58" w:tooltip="諾基亞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諾基亞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控告侵權作出判決，英國高等法院作出判決，判定宏達電旗下產品</w:t>
      </w:r>
      <w:hyperlink r:id="rId59" w:tooltip="HTC On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One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、</w:t>
      </w:r>
      <w:hyperlink r:id="rId60" w:tooltip="HTC Wildfire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HTC Wildfire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侵犯諾基亞專利，裁定宏達電敗訴，諾基亞除向宏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達電求償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，亦同步向法院申請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禁售令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2014年2月8日，</w:t>
      </w:r>
      <w:hyperlink r:id="rId61" w:tooltip="宏達電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宏達電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和</w:t>
      </w:r>
      <w:hyperlink r:id="rId62" w:tooltip="諾基亞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諾基亞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和解，宣布與 Nokia 就雙方所有專利爭訟案件達成和解並簽定專利與技術合作契約。</w:t>
      </w:r>
    </w:p>
    <w:p w:rsidR="00484F99" w:rsidRPr="00A1276D" w:rsidRDefault="00484F99" w:rsidP="00484F99">
      <w:pPr>
        <w:spacing w:before="100" w:beforeAutospacing="1" w:after="100" w:afterAutospacing="1"/>
        <w:ind w:left="360"/>
        <w:outlineLvl w:val="2"/>
        <w:rPr>
          <w:b/>
          <w:bCs/>
          <w:sz w:val="36"/>
          <w:szCs w:val="36"/>
        </w:rPr>
      </w:pPr>
      <w:r w:rsidRPr="00A1276D">
        <w:rPr>
          <w:b/>
          <w:bCs/>
          <w:sz w:val="36"/>
          <w:szCs w:val="36"/>
        </w:rPr>
        <w:t>競爭對手惡意誹謗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主條目：</w:t>
      </w:r>
      <w:hyperlink r:id="rId63" w:tooltip="三星寫手門事件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三星寫手門事件</w:t>
        </w:r>
      </w:hyperlink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2013年4月5日，台灣三星電子於Facebook專頁上正式承認有公司員工在各大論壇誹謗競爭對手宏達電（HTC），並指情況「導因於公司員工對公司基本準則理解不足，未來將持續加強員工教育訓練，以防止再度發生」。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lastRenderedPageBreak/>
        <w:t>2013年4月15日，公平交易委員會主委</w:t>
      </w:r>
      <w:hyperlink r:id="rId64" w:tooltip="吳秀明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吳秀明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證實已接獲民眾檢舉，懷疑網路上攻擊宏達電（HTC）的言論與三星有關。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2013年10月24日，</w:t>
      </w:r>
      <w:hyperlink r:id="rId65" w:tooltip="中華民國公平交易委員會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中華民國公平交易委員會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舉行新聞記者會說明，調查出台灣</w:t>
      </w:r>
      <w:hyperlink r:id="rId66" w:tooltip="三星電子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三星電子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股份有限公司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與鵬泰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顧問有限公司自民國96年至101年間在商業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合約中合議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，年度預估發言篇數等等操作網路輿論相關做法，讓三星公司隨時掌握執行動態便於行銷，並於委員會議通過，認定三星及其公關公司隱匿重要交易資訊，行銷手段欺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罔且顯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失公平，已構成《</w:t>
      </w:r>
      <w:hyperlink r:id="rId67" w:tooltip="公平交易法 (頁面不存在)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公平交易法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》第24條規定「足以影響交易秩序」的違法要件，判罰款台灣三星電子1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千萬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元，受委託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的鵬泰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公司處300萬元、及商多利公司處5萬元。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2013年10月29日，公平交易委員會針對「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部落格寫手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門」舉辦演講，討論公平交易法第19條第3款（妨礙公平競爭之虞）、第21條（廣告行 為）、第22 （陳述或散布</w:t>
      </w:r>
      <w:proofErr w:type="gramStart"/>
      <w:r w:rsidRPr="00A1276D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A1276D">
        <w:rPr>
          <w:rFonts w:ascii="新細明體" w:eastAsia="新細明體" w:hAnsi="新細明體" w:cs="新細明體"/>
          <w:kern w:val="0"/>
          <w:szCs w:val="24"/>
        </w:rPr>
        <w:t>實情事，打擊對手）、第24條（匿名或隱匿部落格寫手與事業之關係），並以台灣三星公司的影響交易秩序為案例探討。</w:t>
      </w:r>
    </w:p>
    <w:p w:rsidR="00484F99" w:rsidRPr="00A1276D" w:rsidRDefault="00484F99" w:rsidP="00484F99">
      <w:pPr>
        <w:spacing w:before="100" w:beforeAutospacing="1" w:after="100" w:afterAutospacing="1"/>
        <w:ind w:left="360"/>
        <w:outlineLvl w:val="2"/>
        <w:rPr>
          <w:b/>
          <w:bCs/>
          <w:sz w:val="36"/>
          <w:szCs w:val="36"/>
        </w:rPr>
      </w:pPr>
      <w:r w:rsidRPr="00A1276D">
        <w:rPr>
          <w:b/>
          <w:bCs/>
          <w:sz w:val="36"/>
          <w:szCs w:val="36"/>
        </w:rPr>
        <w:t>機密外</w:t>
      </w:r>
      <w:proofErr w:type="gramStart"/>
      <w:r w:rsidRPr="00A1276D">
        <w:rPr>
          <w:b/>
          <w:bCs/>
          <w:sz w:val="36"/>
          <w:szCs w:val="36"/>
        </w:rPr>
        <w:t>洩</w:t>
      </w:r>
      <w:proofErr w:type="gramEnd"/>
      <w:r w:rsidRPr="00A1276D">
        <w:rPr>
          <w:b/>
          <w:bCs/>
          <w:sz w:val="36"/>
          <w:szCs w:val="36"/>
        </w:rPr>
        <w:t>事件</w:t>
      </w:r>
    </w:p>
    <w:p w:rsidR="00484F99" w:rsidRPr="00A1276D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2013年，前設計副總簡志霖和處長吳建宏等9人，涉嫌偷取公司商業機密，將未公開的操作介面洩露到中國。遭逮捕及起訴。</w:t>
      </w:r>
    </w:p>
    <w:p w:rsidR="00EA4590" w:rsidRPr="00484F99" w:rsidRDefault="00484F99" w:rsidP="00484F99">
      <w:pPr>
        <w:pStyle w:val="ac"/>
        <w:widowControl/>
        <w:numPr>
          <w:ilvl w:val="0"/>
          <w:numId w:val="12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1276D">
        <w:rPr>
          <w:rFonts w:ascii="新細明體" w:eastAsia="新細明體" w:hAnsi="新細明體" w:cs="新細明體"/>
          <w:kern w:val="0"/>
          <w:szCs w:val="24"/>
        </w:rPr>
        <w:t>2014年初，中國大陸發表的</w:t>
      </w:r>
      <w:hyperlink r:id="rId68" w:tooltip="中國作業系統" w:history="1">
        <w:r w:rsidRPr="00A1276D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中國操作系統</w:t>
        </w:r>
      </w:hyperlink>
      <w:r w:rsidRPr="00A1276D">
        <w:rPr>
          <w:rFonts w:ascii="新細明體" w:eastAsia="新細明體" w:hAnsi="新細明體" w:cs="新細明體"/>
          <w:kern w:val="0"/>
          <w:szCs w:val="24"/>
        </w:rPr>
        <w:t>，操作介面與HTC高度相似，外界認為這個作業系統可能與HTC有關，但HTC拒絕發表意見。</w:t>
      </w:r>
    </w:p>
    <w:p w:rsidR="00741266" w:rsidRPr="00EA4590" w:rsidRDefault="00EA45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266" w:rsidRDefault="00741266" w:rsidP="00741266">
      <w:pPr>
        <w:jc w:val="center"/>
        <w:rPr>
          <w:rFonts w:asciiTheme="minorEastAsia" w:eastAsiaTheme="minorEastAsia" w:hAnsiTheme="minorEastAsia"/>
          <w:b/>
          <w:sz w:val="72"/>
          <w:szCs w:val="72"/>
        </w:rPr>
      </w:pPr>
      <w:r w:rsidRPr="00741266">
        <w:rPr>
          <w:rFonts w:asciiTheme="minorEastAsia" w:eastAsiaTheme="minorEastAsia" w:hAnsiTheme="minorEastAsia" w:hint="eastAsia"/>
          <w:b/>
          <w:sz w:val="72"/>
          <w:szCs w:val="72"/>
        </w:rPr>
        <w:lastRenderedPageBreak/>
        <w:t>結論</w:t>
      </w:r>
    </w:p>
    <w:p w:rsidR="00073CE8" w:rsidRDefault="00B878B4" w:rsidP="00073CE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7831C5">
        <w:rPr>
          <w:rFonts w:ascii="標楷體" w:eastAsia="標楷體" w:hAnsi="標楷體" w:hint="eastAsia"/>
          <w:sz w:val="32"/>
          <w:szCs w:val="32"/>
        </w:rPr>
        <w:t xml:space="preserve">  </w:t>
      </w:r>
      <w:r w:rsidR="00A6737F">
        <w:rPr>
          <w:rFonts w:ascii="標楷體" w:eastAsia="標楷體" w:hAnsi="標楷體" w:hint="eastAsia"/>
          <w:sz w:val="32"/>
          <w:szCs w:val="32"/>
        </w:rPr>
        <w:t>觀察宏達電2009年至2013年間</w:t>
      </w:r>
      <w:r>
        <w:rPr>
          <w:rFonts w:ascii="標楷體" w:eastAsia="標楷體" w:hAnsi="標楷體" w:hint="eastAsia"/>
          <w:sz w:val="32"/>
          <w:szCs w:val="32"/>
        </w:rPr>
        <w:t>各項財務變化，其獲利有逐年下滑的趨勢，ROE及ROA亦有相同情形，其短期及長期償債能力並無太大問題，但存貨周轉率有逐年遞減的趨勢，</w:t>
      </w:r>
      <w:r w:rsidR="007831C5">
        <w:rPr>
          <w:rFonts w:ascii="標楷體" w:eastAsia="標楷體" w:hAnsi="標楷體" w:hint="eastAsia"/>
          <w:sz w:val="32"/>
          <w:szCs w:val="32"/>
        </w:rPr>
        <w:t>代表其存貨的變現速度變慢，</w:t>
      </w:r>
      <w:r w:rsidR="00DE18EB">
        <w:rPr>
          <w:rFonts w:ascii="標楷體" w:eastAsia="標楷體" w:hAnsi="標楷體" w:hint="eastAsia"/>
          <w:sz w:val="32"/>
          <w:szCs w:val="32"/>
        </w:rPr>
        <w:t>不利</w:t>
      </w:r>
      <w:r w:rsidR="006C4FCA">
        <w:rPr>
          <w:rFonts w:ascii="標楷體" w:eastAsia="標楷體" w:hAnsi="標楷體" w:hint="eastAsia"/>
          <w:sz w:val="32"/>
          <w:szCs w:val="32"/>
        </w:rPr>
        <w:t>公司</w:t>
      </w:r>
      <w:r w:rsidR="00DE18EB">
        <w:rPr>
          <w:rFonts w:ascii="標楷體" w:eastAsia="標楷體" w:hAnsi="標楷體" w:hint="eastAsia"/>
          <w:sz w:val="32"/>
          <w:szCs w:val="32"/>
        </w:rPr>
        <w:t>營運</w:t>
      </w:r>
      <w:r w:rsidR="00073CE8">
        <w:rPr>
          <w:rFonts w:ascii="標楷體" w:eastAsia="標楷體" w:hAnsi="標楷體" w:hint="eastAsia"/>
          <w:sz w:val="32"/>
          <w:szCs w:val="32"/>
        </w:rPr>
        <w:t>。</w:t>
      </w:r>
    </w:p>
    <w:p w:rsidR="00073CE8" w:rsidRDefault="00073CE8" w:rsidP="00073CE8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31C4C">
        <w:rPr>
          <w:rFonts w:ascii="標楷體" w:eastAsia="標楷體" w:hAnsi="標楷體" w:hint="eastAsia"/>
          <w:sz w:val="32"/>
          <w:szCs w:val="32"/>
        </w:rPr>
        <w:t>根據</w:t>
      </w:r>
      <w:r w:rsidR="00A31C4C" w:rsidRPr="00A31C4C">
        <w:rPr>
          <w:rFonts w:ascii="標楷體" w:eastAsia="標楷體" w:hAnsi="標楷體"/>
          <w:sz w:val="32"/>
          <w:szCs w:val="32"/>
        </w:rPr>
        <w:t>市調公司Gartner</w:t>
      </w:r>
      <w:r w:rsidR="00A31C4C" w:rsidRPr="00A31C4C">
        <w:rPr>
          <w:rFonts w:ascii="標楷體" w:eastAsia="標楷體" w:hAnsi="標楷體" w:hint="eastAsia"/>
          <w:sz w:val="32"/>
          <w:szCs w:val="32"/>
        </w:rPr>
        <w:t>於</w:t>
      </w:r>
      <w:r w:rsidR="00A31C4C" w:rsidRPr="00A31C4C">
        <w:rPr>
          <w:rFonts w:ascii="標楷體" w:eastAsia="標楷體" w:hAnsi="標楷體"/>
          <w:sz w:val="32"/>
          <w:szCs w:val="32"/>
        </w:rPr>
        <w:t xml:space="preserve"> 2012年第四季</w:t>
      </w:r>
      <w:r w:rsidR="00A31C4C" w:rsidRPr="00A31C4C">
        <w:rPr>
          <w:rFonts w:ascii="標楷體" w:eastAsia="標楷體" w:hAnsi="標楷體" w:hint="eastAsia"/>
          <w:sz w:val="32"/>
          <w:szCs w:val="32"/>
        </w:rPr>
        <w:t>調查指出</w:t>
      </w:r>
      <w:r w:rsidR="00A31C4C" w:rsidRPr="005A0BE9">
        <w:t>，</w:t>
      </w:r>
      <w:r w:rsidR="00A31C4C" w:rsidRPr="00A31C4C">
        <w:rPr>
          <w:rFonts w:ascii="標楷體" w:eastAsia="標楷體" w:hAnsi="標楷體" w:hint="eastAsia"/>
          <w:sz w:val="32"/>
          <w:szCs w:val="32"/>
        </w:rPr>
        <w:t>宏達電</w:t>
      </w:r>
      <w:r w:rsidR="00A31C4C">
        <w:rPr>
          <w:rFonts w:ascii="標楷體" w:eastAsia="標楷體" w:hAnsi="標楷體" w:hint="eastAsia"/>
          <w:sz w:val="32"/>
          <w:szCs w:val="32"/>
        </w:rPr>
        <w:t>全球的市占率</w:t>
      </w:r>
      <w:r w:rsidR="00A31C4C" w:rsidRPr="00A31C4C">
        <w:rPr>
          <w:rFonts w:ascii="標楷體" w:eastAsia="標楷體" w:hAnsi="標楷體"/>
          <w:color w:val="000000" w:themeColor="text1"/>
          <w:sz w:val="32"/>
          <w:szCs w:val="32"/>
        </w:rPr>
        <w:t>僅2.89%，</w:t>
      </w:r>
      <w:r w:rsidR="00A31C4C" w:rsidRP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與</w:t>
      </w:r>
      <w:r w:rsidR="00A31C4C" w:rsidRPr="00A31C4C">
        <w:rPr>
          <w:rFonts w:ascii="標楷體" w:eastAsia="標楷體" w:hAnsi="標楷體"/>
          <w:color w:val="000000" w:themeColor="text1"/>
          <w:sz w:val="32"/>
          <w:szCs w:val="32"/>
        </w:rPr>
        <w:t>對手</w:t>
      </w:r>
      <w:hyperlink r:id="rId69" w:tooltip="三星電子" w:history="1">
        <w:r w:rsidR="00A31C4C" w:rsidRPr="00A31C4C">
          <w:rPr>
            <w:rFonts w:ascii="標楷體" w:eastAsia="標楷體" w:hAnsi="標楷體"/>
            <w:color w:val="000000" w:themeColor="text1"/>
            <w:sz w:val="32"/>
            <w:szCs w:val="32"/>
          </w:rPr>
          <w:t>三星</w:t>
        </w:r>
      </w:hyperlink>
      <w:r w:rsidR="00A31C4C" w:rsidRPr="00A31C4C">
        <w:rPr>
          <w:rFonts w:ascii="標楷體" w:eastAsia="標楷體" w:hAnsi="標楷體"/>
          <w:color w:val="000000" w:themeColor="text1"/>
          <w:sz w:val="32"/>
          <w:szCs w:val="32"/>
        </w:rPr>
        <w:t>的32.47%</w:t>
      </w:r>
      <w:r w:rsidR="00A31C4C" w:rsidRP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hyperlink r:id="rId70" w:tooltip="蘋果公司" w:history="1">
        <w:r w:rsidR="00A31C4C" w:rsidRPr="00A31C4C">
          <w:rPr>
            <w:rFonts w:ascii="標楷體" w:eastAsia="標楷體" w:hAnsi="標楷體"/>
            <w:color w:val="000000" w:themeColor="text1"/>
            <w:sz w:val="32"/>
            <w:szCs w:val="32"/>
          </w:rPr>
          <w:t>蘋果</w:t>
        </w:r>
      </w:hyperlink>
      <w:r w:rsidR="00A31C4C" w:rsidRPr="00A31C4C">
        <w:rPr>
          <w:rFonts w:ascii="標楷體" w:eastAsia="標楷體" w:hAnsi="標楷體"/>
          <w:color w:val="000000" w:themeColor="text1"/>
          <w:sz w:val="32"/>
          <w:szCs w:val="32"/>
        </w:rPr>
        <w:t>的13.63%</w:t>
      </w:r>
      <w:r w:rsidR="00A31C4C" w:rsidRP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差距相當大，</w:t>
      </w:r>
      <w:r w:rsid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而且</w:t>
      </w:r>
      <w:r w:rsidR="006C4FCA">
        <w:rPr>
          <w:rFonts w:ascii="標楷體" w:eastAsia="標楷體" w:hAnsi="標楷體" w:hint="eastAsia"/>
          <w:color w:val="000000" w:themeColor="text1"/>
          <w:sz w:val="32"/>
          <w:szCs w:val="32"/>
        </w:rPr>
        <w:t>近年來</w:t>
      </w:r>
      <w:r w:rsid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與</w:t>
      </w:r>
      <w:hyperlink r:id="rId71" w:tooltip="蘋果公司" w:history="1">
        <w:r w:rsidR="00A31C4C" w:rsidRPr="00A31C4C">
          <w:rPr>
            <w:rFonts w:ascii="標楷體" w:eastAsia="標楷體" w:hAnsi="標楷體"/>
            <w:color w:val="000000" w:themeColor="text1"/>
            <w:sz w:val="32"/>
            <w:szCs w:val="32"/>
          </w:rPr>
          <w:t>蘋果</w:t>
        </w:r>
      </w:hyperlink>
      <w:r w:rsidR="00A31C4C">
        <w:rPr>
          <w:rFonts w:ascii="標楷體" w:eastAsia="標楷體" w:hAnsi="標楷體" w:hint="eastAsia"/>
          <w:color w:val="000000" w:themeColor="text1"/>
          <w:sz w:val="32"/>
          <w:szCs w:val="32"/>
        </w:rPr>
        <w:t>及諾基亞的多項專利權訴訟</w:t>
      </w:r>
      <w:r w:rsidR="006C4FCA">
        <w:rPr>
          <w:rFonts w:ascii="標楷體" w:eastAsia="標楷體" w:hAnsi="標楷體" w:hint="eastAsia"/>
          <w:color w:val="000000" w:themeColor="text1"/>
          <w:sz w:val="32"/>
          <w:szCs w:val="32"/>
        </w:rPr>
        <w:t>公司營運帶來了不少的衝擊，再加上最近幾年機密外</w:t>
      </w:r>
      <w:proofErr w:type="gramStart"/>
      <w:r w:rsidR="006C4FCA">
        <w:rPr>
          <w:rFonts w:ascii="標楷體" w:eastAsia="標楷體" w:hAnsi="標楷體" w:hint="eastAsia"/>
          <w:color w:val="000000" w:themeColor="text1"/>
          <w:sz w:val="32"/>
          <w:szCs w:val="32"/>
        </w:rPr>
        <w:t>洩</w:t>
      </w:r>
      <w:proofErr w:type="gramEnd"/>
      <w:r w:rsidR="006C4FCA">
        <w:rPr>
          <w:rFonts w:ascii="標楷體" w:eastAsia="標楷體" w:hAnsi="標楷體" w:hint="eastAsia"/>
          <w:color w:val="000000" w:themeColor="text1"/>
          <w:sz w:val="32"/>
          <w:szCs w:val="32"/>
        </w:rPr>
        <w:t>事件及三星惡意毀謗事件，對公司的營運亦帶來不少的影響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549C1" w:rsidRDefault="00073CE8" w:rsidP="00073CE8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="006C4FCA">
        <w:rPr>
          <w:rFonts w:ascii="標楷體" w:eastAsia="標楷體" w:hAnsi="標楷體" w:hint="eastAsia"/>
          <w:color w:val="000000" w:themeColor="text1"/>
          <w:sz w:val="32"/>
          <w:szCs w:val="32"/>
        </w:rPr>
        <w:t>綜上所述我們於短期或長期內都不建議對宏達電進行投資，但這不代表宏達電未來會如同我們推測一樣，因為近年來宏達電經營策略有不少改變，而</w:t>
      </w:r>
      <w:r w:rsidR="001A4C92">
        <w:rPr>
          <w:rFonts w:ascii="標楷體" w:eastAsia="標楷體" w:hAnsi="標楷體" w:hint="eastAsia"/>
          <w:color w:val="000000" w:themeColor="text1"/>
          <w:sz w:val="32"/>
          <w:szCs w:val="32"/>
        </w:rPr>
        <w:t>且其持有不少專利權，最近推出的產品也獲得不少的國際獎項，之前的投資收購有也可能為企業帶來新獲利，</w:t>
      </w:r>
      <w:proofErr w:type="gramStart"/>
      <w:r w:rsidR="001A4C92">
        <w:rPr>
          <w:rFonts w:ascii="標楷體" w:eastAsia="標楷體" w:hAnsi="標楷體" w:hint="eastAsia"/>
          <w:color w:val="000000" w:themeColor="text1"/>
          <w:sz w:val="32"/>
          <w:szCs w:val="32"/>
        </w:rPr>
        <w:t>故宏達</w:t>
      </w:r>
      <w:proofErr w:type="gramEnd"/>
      <w:r w:rsidR="001A4C92">
        <w:rPr>
          <w:rFonts w:ascii="標楷體" w:eastAsia="標楷體" w:hAnsi="標楷體" w:hint="eastAsia"/>
          <w:color w:val="000000" w:themeColor="text1"/>
          <w:sz w:val="32"/>
          <w:szCs w:val="32"/>
        </w:rPr>
        <w:t>電在未來有可能出現翻轉的機會，值得觀察注意。</w:t>
      </w:r>
    </w:p>
    <w:p w:rsidR="005549C1" w:rsidRDefault="005549C1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484F99" w:rsidRDefault="005549C1" w:rsidP="00073CE8">
      <w:pPr>
        <w:rPr>
          <w:rFonts w:ascii="標楷體" w:eastAsia="標楷體" w:hAnsi="標楷體"/>
          <w:b/>
          <w:sz w:val="48"/>
          <w:szCs w:val="48"/>
        </w:rPr>
      </w:pPr>
      <w:r w:rsidRPr="005549C1">
        <w:rPr>
          <w:rFonts w:ascii="標楷體" w:eastAsia="標楷體" w:hAnsi="標楷體" w:hint="eastAsia"/>
          <w:b/>
          <w:sz w:val="48"/>
          <w:szCs w:val="48"/>
        </w:rPr>
        <w:lastRenderedPageBreak/>
        <w:t>資料來源</w:t>
      </w:r>
    </w:p>
    <w:p w:rsidR="005549C1" w:rsidRDefault="005549C1" w:rsidP="00073CE8">
      <w:pPr>
        <w:rPr>
          <w:rFonts w:ascii="標楷體" w:eastAsia="標楷體" w:hAnsi="標楷體"/>
          <w:b/>
          <w:sz w:val="32"/>
          <w:szCs w:val="32"/>
        </w:rPr>
      </w:pPr>
      <w:r w:rsidRPr="005549C1">
        <w:rPr>
          <w:rFonts w:ascii="標楷體" w:eastAsia="標楷體" w:hAnsi="標楷體" w:hint="eastAsia"/>
          <w:b/>
          <w:sz w:val="32"/>
          <w:szCs w:val="32"/>
        </w:rPr>
        <w:t>1.</w:t>
      </w:r>
      <w:r>
        <w:rPr>
          <w:rFonts w:ascii="標楷體" w:eastAsia="標楷體" w:hAnsi="標楷體" w:hint="eastAsia"/>
          <w:b/>
          <w:sz w:val="32"/>
          <w:szCs w:val="32"/>
        </w:rPr>
        <w:t>台灣經濟新報(TEJ)</w:t>
      </w:r>
    </w:p>
    <w:p w:rsidR="005549C1" w:rsidRDefault="005549C1" w:rsidP="00073CE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2.公開資訊觀測站</w:t>
      </w:r>
      <w:r w:rsidRPr="005549C1">
        <w:rPr>
          <w:rFonts w:ascii="標楷體" w:eastAsia="標楷體" w:hAnsi="標楷體"/>
          <w:b/>
          <w:sz w:val="32"/>
          <w:szCs w:val="32"/>
        </w:rPr>
        <w:t>http://mops.twse.com.tw/mops/web/</w:t>
      </w:r>
    </w:p>
    <w:p w:rsidR="005549C1" w:rsidRDefault="00582A55" w:rsidP="00073CE8">
      <w:pPr>
        <w:rPr>
          <w:rFonts w:ascii="標楷體" w:eastAsia="標楷體" w:hAnsi="標楷體" w:hint="eastAsia"/>
          <w:b/>
          <w:sz w:val="32"/>
          <w:szCs w:val="32"/>
        </w:rPr>
      </w:pPr>
      <w:r w:rsidRPr="005549C1">
        <w:rPr>
          <w:rFonts w:ascii="標楷體" w:eastAsia="標楷體" w:hAnsi="標楷體"/>
          <w:b/>
          <w:sz w:val="32"/>
          <w:szCs w:val="32"/>
        </w:rPr>
        <w:t>I</w:t>
      </w:r>
      <w:r w:rsidR="005549C1" w:rsidRPr="005549C1">
        <w:rPr>
          <w:rFonts w:ascii="標楷體" w:eastAsia="標楷體" w:hAnsi="標楷體"/>
          <w:b/>
          <w:sz w:val="32"/>
          <w:szCs w:val="32"/>
        </w:rPr>
        <w:t>ndex</w:t>
      </w:r>
    </w:p>
    <w:p w:rsidR="00582A55" w:rsidRPr="005549C1" w:rsidRDefault="00582A55" w:rsidP="00073CE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3.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維基百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科</w:t>
      </w:r>
    </w:p>
    <w:sectPr w:rsidR="00582A55" w:rsidRPr="005549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DB" w:rsidRDefault="001F1EDB" w:rsidP="00E56C74">
      <w:r>
        <w:separator/>
      </w:r>
    </w:p>
  </w:endnote>
  <w:endnote w:type="continuationSeparator" w:id="0">
    <w:p w:rsidR="001F1EDB" w:rsidRDefault="001F1EDB" w:rsidP="00E5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DB" w:rsidRDefault="001F1EDB" w:rsidP="00E56C74">
      <w:r>
        <w:separator/>
      </w:r>
    </w:p>
  </w:footnote>
  <w:footnote w:type="continuationSeparator" w:id="0">
    <w:p w:rsidR="001F1EDB" w:rsidRDefault="001F1EDB" w:rsidP="00E5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D61"/>
    <w:multiLevelType w:val="multilevel"/>
    <w:tmpl w:val="3DD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F0D12"/>
    <w:multiLevelType w:val="multilevel"/>
    <w:tmpl w:val="2FB6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26D22"/>
    <w:multiLevelType w:val="multilevel"/>
    <w:tmpl w:val="0A7A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0645F"/>
    <w:multiLevelType w:val="multilevel"/>
    <w:tmpl w:val="BC08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617FB"/>
    <w:multiLevelType w:val="multilevel"/>
    <w:tmpl w:val="55F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C049C"/>
    <w:multiLevelType w:val="multilevel"/>
    <w:tmpl w:val="F29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91878"/>
    <w:multiLevelType w:val="multilevel"/>
    <w:tmpl w:val="D5E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110FF2"/>
    <w:multiLevelType w:val="multilevel"/>
    <w:tmpl w:val="C5C8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A531B"/>
    <w:multiLevelType w:val="multilevel"/>
    <w:tmpl w:val="DF4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43559"/>
    <w:multiLevelType w:val="multilevel"/>
    <w:tmpl w:val="A09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07661"/>
    <w:multiLevelType w:val="multilevel"/>
    <w:tmpl w:val="89B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873B3"/>
    <w:multiLevelType w:val="multilevel"/>
    <w:tmpl w:val="DDC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43"/>
    <w:rsid w:val="00031BD8"/>
    <w:rsid w:val="000371EF"/>
    <w:rsid w:val="00073CE8"/>
    <w:rsid w:val="000801D9"/>
    <w:rsid w:val="0008184B"/>
    <w:rsid w:val="000C76C8"/>
    <w:rsid w:val="000D2146"/>
    <w:rsid w:val="000D6470"/>
    <w:rsid w:val="000E0AB6"/>
    <w:rsid w:val="000E4782"/>
    <w:rsid w:val="00123F36"/>
    <w:rsid w:val="001458BC"/>
    <w:rsid w:val="00146ABB"/>
    <w:rsid w:val="00190152"/>
    <w:rsid w:val="001A4C92"/>
    <w:rsid w:val="001B386C"/>
    <w:rsid w:val="001F0C55"/>
    <w:rsid w:val="001F1EDB"/>
    <w:rsid w:val="001F519E"/>
    <w:rsid w:val="00246F2D"/>
    <w:rsid w:val="0026273E"/>
    <w:rsid w:val="002C778C"/>
    <w:rsid w:val="002E2C88"/>
    <w:rsid w:val="00321BE5"/>
    <w:rsid w:val="00323CB2"/>
    <w:rsid w:val="00326AF6"/>
    <w:rsid w:val="00360D50"/>
    <w:rsid w:val="0036651A"/>
    <w:rsid w:val="00376459"/>
    <w:rsid w:val="00380C6A"/>
    <w:rsid w:val="003874B5"/>
    <w:rsid w:val="003D0D1F"/>
    <w:rsid w:val="003D675F"/>
    <w:rsid w:val="003D799B"/>
    <w:rsid w:val="00442078"/>
    <w:rsid w:val="004629FA"/>
    <w:rsid w:val="00466A9B"/>
    <w:rsid w:val="00467A25"/>
    <w:rsid w:val="00484F99"/>
    <w:rsid w:val="004C1DA4"/>
    <w:rsid w:val="004D0836"/>
    <w:rsid w:val="004D2C95"/>
    <w:rsid w:val="004E0407"/>
    <w:rsid w:val="004E2054"/>
    <w:rsid w:val="004F2708"/>
    <w:rsid w:val="00515BE8"/>
    <w:rsid w:val="005217EA"/>
    <w:rsid w:val="005549C1"/>
    <w:rsid w:val="0056351B"/>
    <w:rsid w:val="00582A55"/>
    <w:rsid w:val="00595BB8"/>
    <w:rsid w:val="005F4AA0"/>
    <w:rsid w:val="0064102D"/>
    <w:rsid w:val="0065557E"/>
    <w:rsid w:val="0066036E"/>
    <w:rsid w:val="006723C6"/>
    <w:rsid w:val="006735DA"/>
    <w:rsid w:val="0069102A"/>
    <w:rsid w:val="006A1390"/>
    <w:rsid w:val="006C4FCA"/>
    <w:rsid w:val="00702D86"/>
    <w:rsid w:val="00741266"/>
    <w:rsid w:val="007520E5"/>
    <w:rsid w:val="00766741"/>
    <w:rsid w:val="007831C5"/>
    <w:rsid w:val="007E58D7"/>
    <w:rsid w:val="007E7750"/>
    <w:rsid w:val="007F77E7"/>
    <w:rsid w:val="008307CE"/>
    <w:rsid w:val="00836945"/>
    <w:rsid w:val="008644EE"/>
    <w:rsid w:val="00885287"/>
    <w:rsid w:val="008B0781"/>
    <w:rsid w:val="008B4078"/>
    <w:rsid w:val="008C7777"/>
    <w:rsid w:val="008D67BB"/>
    <w:rsid w:val="008D7669"/>
    <w:rsid w:val="008E7425"/>
    <w:rsid w:val="008F1B8A"/>
    <w:rsid w:val="00917C43"/>
    <w:rsid w:val="009204E1"/>
    <w:rsid w:val="00921DA5"/>
    <w:rsid w:val="009306C1"/>
    <w:rsid w:val="00940638"/>
    <w:rsid w:val="009601FB"/>
    <w:rsid w:val="00984383"/>
    <w:rsid w:val="009D0D59"/>
    <w:rsid w:val="009D1C3C"/>
    <w:rsid w:val="009D66F5"/>
    <w:rsid w:val="00A05385"/>
    <w:rsid w:val="00A31C4C"/>
    <w:rsid w:val="00A43E17"/>
    <w:rsid w:val="00A62BB9"/>
    <w:rsid w:val="00A6737F"/>
    <w:rsid w:val="00A80DA1"/>
    <w:rsid w:val="00AB09DD"/>
    <w:rsid w:val="00AE5AE2"/>
    <w:rsid w:val="00B15DE2"/>
    <w:rsid w:val="00B34A10"/>
    <w:rsid w:val="00B60B97"/>
    <w:rsid w:val="00B731C6"/>
    <w:rsid w:val="00B878B4"/>
    <w:rsid w:val="00B92C6E"/>
    <w:rsid w:val="00B962EB"/>
    <w:rsid w:val="00BD04DF"/>
    <w:rsid w:val="00BD585E"/>
    <w:rsid w:val="00BE1B3D"/>
    <w:rsid w:val="00BE2E3D"/>
    <w:rsid w:val="00C26660"/>
    <w:rsid w:val="00C47B58"/>
    <w:rsid w:val="00C53343"/>
    <w:rsid w:val="00C67711"/>
    <w:rsid w:val="00C82162"/>
    <w:rsid w:val="00C92500"/>
    <w:rsid w:val="00C967C0"/>
    <w:rsid w:val="00CB404F"/>
    <w:rsid w:val="00CC27BC"/>
    <w:rsid w:val="00CC7A5F"/>
    <w:rsid w:val="00CF730C"/>
    <w:rsid w:val="00D1494D"/>
    <w:rsid w:val="00D247F8"/>
    <w:rsid w:val="00D33926"/>
    <w:rsid w:val="00D42F78"/>
    <w:rsid w:val="00D631EE"/>
    <w:rsid w:val="00D72A0C"/>
    <w:rsid w:val="00D97637"/>
    <w:rsid w:val="00DE18EB"/>
    <w:rsid w:val="00DF4CD1"/>
    <w:rsid w:val="00E1158B"/>
    <w:rsid w:val="00E43F2F"/>
    <w:rsid w:val="00E56C74"/>
    <w:rsid w:val="00E66481"/>
    <w:rsid w:val="00EA4590"/>
    <w:rsid w:val="00EB043F"/>
    <w:rsid w:val="00EB2F1D"/>
    <w:rsid w:val="00F2358F"/>
    <w:rsid w:val="00F32505"/>
    <w:rsid w:val="00F926C1"/>
    <w:rsid w:val="00F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5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58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C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C74"/>
    <w:rPr>
      <w:sz w:val="20"/>
      <w:szCs w:val="20"/>
    </w:rPr>
  </w:style>
  <w:style w:type="table" w:styleId="a9">
    <w:name w:val="Table Grid"/>
    <w:basedOn w:val="a1"/>
    <w:uiPriority w:val="59"/>
    <w:rsid w:val="00262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26273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Light Shading"/>
    <w:basedOn w:val="a1"/>
    <w:uiPriority w:val="60"/>
    <w:rsid w:val="0026273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8B078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">
    <w:name w:val="Medium List 2 Accent 1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Medium List 2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Light Shading Accent 4"/>
    <w:basedOn w:val="a1"/>
    <w:uiPriority w:val="60"/>
    <w:rsid w:val="008B078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8B078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0">
    <w:name w:val="Light List Accent 1"/>
    <w:basedOn w:val="a1"/>
    <w:uiPriority w:val="61"/>
    <w:rsid w:val="008B078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List Accent 5"/>
    <w:basedOn w:val="a1"/>
    <w:uiPriority w:val="61"/>
    <w:rsid w:val="008B078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b">
    <w:name w:val="Hyperlink"/>
    <w:basedOn w:val="a0"/>
    <w:uiPriority w:val="99"/>
    <w:unhideWhenUsed/>
    <w:rsid w:val="00702D86"/>
    <w:rPr>
      <w:color w:val="0000FF" w:themeColor="hyperlink"/>
      <w:u w:val="single"/>
    </w:rPr>
  </w:style>
  <w:style w:type="table" w:styleId="1-5">
    <w:name w:val="Medium Shading 1 Accent 5"/>
    <w:basedOn w:val="a1"/>
    <w:uiPriority w:val="63"/>
    <w:rsid w:val="00702D8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702D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702D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0">
    <w:name w:val="Medium Shading 2 Accent 5"/>
    <w:basedOn w:val="a1"/>
    <w:uiPriority w:val="64"/>
    <w:rsid w:val="000E0A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List Paragraph"/>
    <w:basedOn w:val="a"/>
    <w:uiPriority w:val="34"/>
    <w:qFormat/>
    <w:rsid w:val="00484F99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5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58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C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C74"/>
    <w:rPr>
      <w:sz w:val="20"/>
      <w:szCs w:val="20"/>
    </w:rPr>
  </w:style>
  <w:style w:type="table" w:styleId="a9">
    <w:name w:val="Table Grid"/>
    <w:basedOn w:val="a1"/>
    <w:uiPriority w:val="59"/>
    <w:rsid w:val="00262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26273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Light Shading"/>
    <w:basedOn w:val="a1"/>
    <w:uiPriority w:val="60"/>
    <w:rsid w:val="0026273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8B078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">
    <w:name w:val="Medium List 2 Accent 1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Medium List 2"/>
    <w:basedOn w:val="a1"/>
    <w:uiPriority w:val="66"/>
    <w:rsid w:val="008B0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Light Shading Accent 4"/>
    <w:basedOn w:val="a1"/>
    <w:uiPriority w:val="60"/>
    <w:rsid w:val="008B078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8B078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0">
    <w:name w:val="Light List Accent 1"/>
    <w:basedOn w:val="a1"/>
    <w:uiPriority w:val="61"/>
    <w:rsid w:val="008B078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List Accent 5"/>
    <w:basedOn w:val="a1"/>
    <w:uiPriority w:val="61"/>
    <w:rsid w:val="008B078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b">
    <w:name w:val="Hyperlink"/>
    <w:basedOn w:val="a0"/>
    <w:uiPriority w:val="99"/>
    <w:unhideWhenUsed/>
    <w:rsid w:val="00702D86"/>
    <w:rPr>
      <w:color w:val="0000FF" w:themeColor="hyperlink"/>
      <w:u w:val="single"/>
    </w:rPr>
  </w:style>
  <w:style w:type="table" w:styleId="1-5">
    <w:name w:val="Medium Shading 1 Accent 5"/>
    <w:basedOn w:val="a1"/>
    <w:uiPriority w:val="63"/>
    <w:rsid w:val="00702D8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702D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702D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0">
    <w:name w:val="Medium Shading 2 Accent 5"/>
    <w:basedOn w:val="a1"/>
    <w:uiPriority w:val="64"/>
    <w:rsid w:val="000E0A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List Paragraph"/>
    <w:basedOn w:val="a"/>
    <w:uiPriority w:val="34"/>
    <w:qFormat/>
    <w:rsid w:val="00484F99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h.wikipedia.org/wiki/%E5%AE%8F%E9%81%94%E5%9C%8B%E9%9A%9B%E9%9B%BB%E5%AD%90" TargetMode="External"/><Relationship Id="rId21" Type="http://schemas.openxmlformats.org/officeDocument/2006/relationships/hyperlink" Target="http://zh.wikipedia.org/wiki/S3_Graphics" TargetMode="External"/><Relationship Id="rId42" Type="http://schemas.openxmlformats.org/officeDocument/2006/relationships/hyperlink" Target="http://zh.wikipedia.org/wiki/Windows_Phone_8" TargetMode="External"/><Relationship Id="rId47" Type="http://schemas.openxmlformats.org/officeDocument/2006/relationships/hyperlink" Target="http://zh.wikipedia.org/wiki/%E5%AE%8F%E9%81%94%E9%9B%BB" TargetMode="External"/><Relationship Id="rId63" Type="http://schemas.openxmlformats.org/officeDocument/2006/relationships/hyperlink" Target="http://zh.wikipedia.org/wiki/%E4%B8%89%E6%98%9F%E5%AF%AB%E6%89%8B%E9%96%80%E4%BA%8B%E4%BB%B6" TargetMode="External"/><Relationship Id="rId68" Type="http://schemas.openxmlformats.org/officeDocument/2006/relationships/hyperlink" Target="http://zh.wikipedia.org/wiki/%E4%B8%AD%E5%9B%BD%E6%93%8D%E4%BD%9C%E7%B3%BB%E7%BB%9F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hyperlink" Target="http://zh.wikipedia.org/wiki/TouchFLO_3D" TargetMode="External"/><Relationship Id="rId11" Type="http://schemas.openxmlformats.org/officeDocument/2006/relationships/chart" Target="charts/chart3.xml"/><Relationship Id="rId24" Type="http://schemas.openxmlformats.org/officeDocument/2006/relationships/hyperlink" Target="http://zh.wikipedia.org/w/index.php?title=Fast_Company&amp;action=edit&amp;redlink=1" TargetMode="External"/><Relationship Id="rId32" Type="http://schemas.openxmlformats.org/officeDocument/2006/relationships/hyperlink" Target="http://zh.wikipedia.org/wiki/IPhone" TargetMode="External"/><Relationship Id="rId37" Type="http://schemas.openxmlformats.org/officeDocument/2006/relationships/hyperlink" Target="http://zh.wikipedia.org/wiki/4G" TargetMode="External"/><Relationship Id="rId40" Type="http://schemas.openxmlformats.org/officeDocument/2006/relationships/hyperlink" Target="http://zh.wikipedia.org/wiki/HTC_One_%28%E7%B3%BB%E5%88%97%29" TargetMode="External"/><Relationship Id="rId45" Type="http://schemas.openxmlformats.org/officeDocument/2006/relationships/hyperlink" Target="http://zh.wikipedia.org/wiki/HTC_One_%28M7%29" TargetMode="External"/><Relationship Id="rId53" Type="http://schemas.openxmlformats.org/officeDocument/2006/relationships/hyperlink" Target="http://zh.wikipedia.org/wiki/%E7%BE%8E%E5%9C%8B%E5%9C%8B%E9%9A%9B%E8%B2%BF%E6%98%93%E5%A7%94%E5%93%A1%E6%9C%83" TargetMode="External"/><Relationship Id="rId58" Type="http://schemas.openxmlformats.org/officeDocument/2006/relationships/hyperlink" Target="http://zh.wikipedia.org/wiki/%E8%AB%BE%E5%9F%BA%E4%BA%9E" TargetMode="External"/><Relationship Id="rId66" Type="http://schemas.openxmlformats.org/officeDocument/2006/relationships/hyperlink" Target="http://zh.wikipedia.org/wiki/%E4%B8%89%E6%98%9F%E9%9B%BB%E5%AD%90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zh.wikipedia.org/wiki/%E5%AE%8F%E9%81%94%E9%9B%BB" TargetMode="External"/><Relationship Id="rId19" Type="http://schemas.openxmlformats.org/officeDocument/2006/relationships/hyperlink" Target="http://www.eprice.com.hk/mobile/talk/124/37200/1/9/0/" TargetMode="External"/><Relationship Id="rId14" Type="http://schemas.openxmlformats.org/officeDocument/2006/relationships/chart" Target="charts/chart6.xml"/><Relationship Id="rId22" Type="http://schemas.openxmlformats.org/officeDocument/2006/relationships/hyperlink" Target="http://dashwire.com" TargetMode="External"/><Relationship Id="rId27" Type="http://schemas.openxmlformats.org/officeDocument/2006/relationships/hyperlink" Target="http://zh.wikipedia.org/wiki/Sony" TargetMode="External"/><Relationship Id="rId30" Type="http://schemas.openxmlformats.org/officeDocument/2006/relationships/hyperlink" Target="http://zh.wikipedia.org/wiki/HTC_Sense" TargetMode="External"/><Relationship Id="rId35" Type="http://schemas.openxmlformats.org/officeDocument/2006/relationships/hyperlink" Target="http://zh.wikipedia.org/wiki/HTC_Max_4G" TargetMode="External"/><Relationship Id="rId43" Type="http://schemas.openxmlformats.org/officeDocument/2006/relationships/hyperlink" Target="http://zh.wikipedia.org/wiki/HTC_8X" TargetMode="External"/><Relationship Id="rId48" Type="http://schemas.openxmlformats.org/officeDocument/2006/relationships/hyperlink" Target="http://zh.wikipedia.org/wiki/%E8%98%8B%E6%9E%9C%E5%85%AC%E5%8F%B8" TargetMode="External"/><Relationship Id="rId56" Type="http://schemas.openxmlformats.org/officeDocument/2006/relationships/hyperlink" Target="http://zh.wikipedia.org/wiki/%E5%A6%AE%E5%A8%9C%C2%B7%E8%A5%BF%E8%92%99" TargetMode="External"/><Relationship Id="rId64" Type="http://schemas.openxmlformats.org/officeDocument/2006/relationships/hyperlink" Target="http://zh.wikipedia.org/wiki/%E5%90%B3%E7%A7%80%E6%98%8E" TargetMode="External"/><Relationship Id="rId69" Type="http://schemas.openxmlformats.org/officeDocument/2006/relationships/hyperlink" Target="http://zh.wikipedia.org/wiki/%E4%B8%89%E6%98%9F%E9%9B%BB%E5%AD%9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zh.wikipedia.org/wiki/%E5%AE%8F%E9%81%94%E9%9B%BB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yperlink" Target="http://zh.wikipedia.org/wiki/Windows_Phone_8" TargetMode="External"/><Relationship Id="rId25" Type="http://schemas.openxmlformats.org/officeDocument/2006/relationships/hyperlink" Target="http://zh.wikipedia.org/wiki/%E5%B7%B4%E5%A1%9E%E9%9A%86%E9%82%A3" TargetMode="External"/><Relationship Id="rId33" Type="http://schemas.openxmlformats.org/officeDocument/2006/relationships/hyperlink" Target="http://zh.wikipedia.org/wiki/Android" TargetMode="External"/><Relationship Id="rId38" Type="http://schemas.openxmlformats.org/officeDocument/2006/relationships/hyperlink" Target="http://zh.wikipedia.org/wiki/LTE" TargetMode="External"/><Relationship Id="rId46" Type="http://schemas.openxmlformats.org/officeDocument/2006/relationships/hyperlink" Target="http://zh.wikipedia.org/wiki/Snapdragon" TargetMode="External"/><Relationship Id="rId59" Type="http://schemas.openxmlformats.org/officeDocument/2006/relationships/hyperlink" Target="http://zh.wikipedia.org/wiki/HTC_One" TargetMode="External"/><Relationship Id="rId67" Type="http://schemas.openxmlformats.org/officeDocument/2006/relationships/hyperlink" Target="http://zh.wikipedia.org/w/index.php?title=%E5%85%AC%E5%B9%B3%E4%BA%A4%E6%98%93%E6%B3%95&amp;action=edit&amp;redlink=1" TargetMode="External"/><Relationship Id="rId20" Type="http://schemas.openxmlformats.org/officeDocument/2006/relationships/hyperlink" Target="http://zh.wikipedia.org/wiki/%E9%9F%93%E5%9C%8B" TargetMode="External"/><Relationship Id="rId41" Type="http://schemas.openxmlformats.org/officeDocument/2006/relationships/hyperlink" Target="http://zh.wikipedia.org/wiki/HTC_J_Butterfly" TargetMode="External"/><Relationship Id="rId54" Type="http://schemas.openxmlformats.org/officeDocument/2006/relationships/hyperlink" Target="http://zh.wikipedia.org/wiki/HTC_One" TargetMode="External"/><Relationship Id="rId62" Type="http://schemas.openxmlformats.org/officeDocument/2006/relationships/hyperlink" Target="http://zh.wikipedia.org/wiki/%E8%AB%BE%E5%9F%BA%E4%BA%9E" TargetMode="External"/><Relationship Id="rId70" Type="http://schemas.openxmlformats.org/officeDocument/2006/relationships/hyperlink" Target="http://zh.wikipedia.org/wiki/%E8%98%8B%E6%9E%9C%E5%85%AC%E5%8F%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zh.wikipedia.org/wiki/DRM" TargetMode="External"/><Relationship Id="rId28" Type="http://schemas.openxmlformats.org/officeDocument/2006/relationships/hyperlink" Target="http://zh.wikipedia.org/wiki/TouchFLO" TargetMode="External"/><Relationship Id="rId36" Type="http://schemas.openxmlformats.org/officeDocument/2006/relationships/hyperlink" Target="http://zh.wikipedia.org/wiki/HTC_Flyer" TargetMode="External"/><Relationship Id="rId49" Type="http://schemas.openxmlformats.org/officeDocument/2006/relationships/hyperlink" Target="http://zh.wikipedia.org/wiki/%E8%98%8B%E6%9E%9C%E5%85%AC%E5%8F%B8" TargetMode="External"/><Relationship Id="rId57" Type="http://schemas.openxmlformats.org/officeDocument/2006/relationships/hyperlink" Target="http://zh.wikipedia.org/wiki/%E5%AE%8F%E9%81%94%E9%9B%BB" TargetMode="External"/><Relationship Id="rId10" Type="http://schemas.openxmlformats.org/officeDocument/2006/relationships/chart" Target="charts/chart2.xml"/><Relationship Id="rId31" Type="http://schemas.openxmlformats.org/officeDocument/2006/relationships/hyperlink" Target="http://zh.wikipedia.org/wiki/HTC_Touch_HD" TargetMode="External"/><Relationship Id="rId44" Type="http://schemas.openxmlformats.org/officeDocument/2006/relationships/hyperlink" Target="http://zh.wikipedia.org/wiki/Snapdragon" TargetMode="External"/><Relationship Id="rId52" Type="http://schemas.openxmlformats.org/officeDocument/2006/relationships/hyperlink" Target="http://zh.wikipedia.org/wiki/%E8%AB%BE%E5%9F%BA%E4%BA%9E" TargetMode="External"/><Relationship Id="rId60" Type="http://schemas.openxmlformats.org/officeDocument/2006/relationships/hyperlink" Target="http://zh.wikipedia.org/wiki/HTC_Wildfire" TargetMode="External"/><Relationship Id="rId65" Type="http://schemas.openxmlformats.org/officeDocument/2006/relationships/hyperlink" Target="http://zh.wikipedia.org/wiki/%E4%B8%AD%E8%8F%AF%E6%B0%91%E5%9C%8B%E5%85%AC%E5%B9%B3%E4%BA%A4%E6%98%93%E5%A7%94%E5%93%A1%E6%9C%83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hyperlink" Target="http://zh.wikipedia.org/wiki/Android" TargetMode="External"/><Relationship Id="rId39" Type="http://schemas.openxmlformats.org/officeDocument/2006/relationships/hyperlink" Target="http://zh.wikipedia.org/wiki/HTC_HD7" TargetMode="External"/><Relationship Id="rId34" Type="http://schemas.openxmlformats.org/officeDocument/2006/relationships/hyperlink" Target="http://zh.wikipedia.org/wiki/HTC_Dream" TargetMode="External"/><Relationship Id="rId50" Type="http://schemas.openxmlformats.org/officeDocument/2006/relationships/hyperlink" Target="http://zh.wikipedia.org/wiki/%E8%AB%BE%E5%9F%BA%E4%BA%9E" TargetMode="External"/><Relationship Id="rId55" Type="http://schemas.openxmlformats.org/officeDocument/2006/relationships/hyperlink" Target="http://zh.wikipedia.org/wiki/%E5%AE%8F%E9%81%94%E9%9B%BB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zh.wikipedia.org/wiki/%E8%98%8B%E6%9E%9C%E5%85%AC%E5%8F%B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營業毛利率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0.00%</c:formatCode>
                <c:ptCount val="5"/>
                <c:pt idx="0">
                  <c:v>0.17480000000000001</c:v>
                </c:pt>
                <c:pt idx="1">
                  <c:v>0.21049999999999999</c:v>
                </c:pt>
                <c:pt idx="2">
                  <c:v>0.2631</c:v>
                </c:pt>
                <c:pt idx="3">
                  <c:v>0.28920000000000001</c:v>
                </c:pt>
                <c:pt idx="4">
                  <c:v>0.31659999999999999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營業利益率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工作表1!$C$2:$C$6</c:f>
              <c:numCache>
                <c:formatCode>0.00%</c:formatCode>
                <c:ptCount val="5"/>
                <c:pt idx="0">
                  <c:v>-8.3999999999999995E-3</c:v>
                </c:pt>
                <c:pt idx="1">
                  <c:v>5.45E-2</c:v>
                </c:pt>
                <c:pt idx="2">
                  <c:v>0.14249999999999999</c:v>
                </c:pt>
                <c:pt idx="3">
                  <c:v>0.15379999999999999</c:v>
                </c:pt>
                <c:pt idx="4">
                  <c:v>0.16689999999999999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稅後淨利率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工作表1!$D$2:$D$6</c:f>
              <c:numCache>
                <c:formatCode>0.00%</c:formatCode>
                <c:ptCount val="5"/>
                <c:pt idx="0">
                  <c:v>-6.7999999999999996E-3</c:v>
                </c:pt>
                <c:pt idx="1">
                  <c:v>6.2E-2</c:v>
                </c:pt>
                <c:pt idx="2">
                  <c:v>0.13619999999999999</c:v>
                </c:pt>
                <c:pt idx="3">
                  <c:v>0.14369999999999999</c:v>
                </c:pt>
                <c:pt idx="4">
                  <c:v>0.15609999999999999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114496"/>
        <c:axId val="223223104"/>
      </c:lineChart>
      <c:dateAx>
        <c:axId val="187114496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23223104"/>
        <c:crosses val="autoZero"/>
        <c:auto val="1"/>
        <c:lblOffset val="100"/>
        <c:baseTimeUnit val="months"/>
        <c:majorUnit val="1"/>
        <c:majorTimeUnit val="years"/>
      </c:dateAx>
      <c:valAx>
        <c:axId val="22322310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87114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營業毛利成長率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0.00%</c:formatCode>
                <c:ptCount val="5"/>
                <c:pt idx="0">
                  <c:v>-0.40400000000000003</c:v>
                </c:pt>
                <c:pt idx="1">
                  <c:v>-0.52410000000000001</c:v>
                </c:pt>
                <c:pt idx="2">
                  <c:v>0.50529999999999997</c:v>
                </c:pt>
                <c:pt idx="3">
                  <c:v>0.73470000000000002</c:v>
                </c:pt>
                <c:pt idx="4">
                  <c:v>-9.4399999999999998E-2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營業利益成長率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工作表1!$C$2:$C$6</c:f>
              <c:numCache>
                <c:formatCode>0.00%</c:formatCode>
                <c:ptCount val="5"/>
                <c:pt idx="0">
                  <c:v>-1.1108</c:v>
                </c:pt>
                <c:pt idx="1">
                  <c:v>-0.77239999999999998</c:v>
                </c:pt>
                <c:pt idx="2">
                  <c:v>0.53349999999999997</c:v>
                </c:pt>
                <c:pt idx="3">
                  <c:v>0.74950000000000006</c:v>
                </c:pt>
                <c:pt idx="4">
                  <c:v>-0.20100000000000001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稅後淨利成長率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工作表1!$D$2:$D$6</c:f>
              <c:numCache>
                <c:formatCode>0.00%</c:formatCode>
                <c:ptCount val="5"/>
                <c:pt idx="0">
                  <c:v>-1.0787</c:v>
                </c:pt>
                <c:pt idx="1">
                  <c:v>-0.72919999999999996</c:v>
                </c:pt>
                <c:pt idx="2">
                  <c:v>0.56769999999999998</c:v>
                </c:pt>
                <c:pt idx="3">
                  <c:v>0.74860000000000004</c:v>
                </c:pt>
                <c:pt idx="4">
                  <c:v>-0.21049999999999999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825408"/>
        <c:axId val="266224768"/>
      </c:lineChart>
      <c:dateAx>
        <c:axId val="87825408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6224768"/>
        <c:crosses val="autoZero"/>
        <c:auto val="1"/>
        <c:lblOffset val="100"/>
        <c:baseTimeUnit val="months"/>
        <c:majorUnit val="1"/>
        <c:majorTimeUnit val="years"/>
      </c:dateAx>
      <c:valAx>
        <c:axId val="2662247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7825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業外收支 /營收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0.18</c:v>
                </c:pt>
                <c:pt idx="1">
                  <c:v>0.8</c:v>
                </c:pt>
                <c:pt idx="2">
                  <c:v>1.1000000000000001</c:v>
                </c:pt>
                <c:pt idx="3">
                  <c:v>0.8</c:v>
                </c:pt>
                <c:pt idx="4">
                  <c:v>0.72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994496"/>
        <c:axId val="266226496"/>
      </c:lineChart>
      <c:dateAx>
        <c:axId val="221994496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6226496"/>
        <c:crosses val="autoZero"/>
        <c:auto val="1"/>
        <c:lblOffset val="100"/>
        <c:baseTimeUnit val="months"/>
        <c:majorUnit val="1"/>
        <c:majorTimeUnit val="years"/>
      </c:dateAx>
      <c:valAx>
        <c:axId val="26622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994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盈餘再投資率</c:v>
                </c:pt>
              </c:strCache>
            </c:strRef>
          </c:tx>
          <c:cat>
            <c:strRef>
              <c:f>工作表1!$A$2:$A$6</c:f>
              <c:strCache>
                <c:ptCount val="5"/>
                <c:pt idx="0">
                  <c:v>2009年</c:v>
                </c:pt>
                <c:pt idx="1">
                  <c:v>2010年</c:v>
                </c:pt>
                <c:pt idx="2">
                  <c:v>2011年</c:v>
                </c:pt>
                <c:pt idx="3">
                  <c:v>2012年</c:v>
                </c:pt>
                <c:pt idx="4">
                  <c:v>2013年</c:v>
                </c:pt>
              </c:strCache>
            </c:strRef>
          </c:cat>
          <c:val>
            <c:numRef>
              <c:f>工作表1!$B$2:$B$6</c:f>
              <c:numCache>
                <c:formatCode>0.00%</c:formatCode>
                <c:ptCount val="5"/>
                <c:pt idx="0">
                  <c:v>7.5499999999999998E-2</c:v>
                </c:pt>
                <c:pt idx="1">
                  <c:v>8.3400000000000002E-2</c:v>
                </c:pt>
                <c:pt idx="2">
                  <c:v>0.1119</c:v>
                </c:pt>
                <c:pt idx="3">
                  <c:v>0.17549999999999999</c:v>
                </c:pt>
                <c:pt idx="4">
                  <c:v>0.18779999999999999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盈餘分配</c:v>
                </c:pt>
              </c:strCache>
            </c:strRef>
          </c:tx>
          <c:cat>
            <c:strRef>
              <c:f>工作表1!$A$2:$A$6</c:f>
              <c:strCache>
                <c:ptCount val="5"/>
                <c:pt idx="0">
                  <c:v>2009年</c:v>
                </c:pt>
                <c:pt idx="1">
                  <c:v>2010年</c:v>
                </c:pt>
                <c:pt idx="2">
                  <c:v>2011年</c:v>
                </c:pt>
                <c:pt idx="3">
                  <c:v>2012年</c:v>
                </c:pt>
                <c:pt idx="4">
                  <c:v>2013年</c:v>
                </c:pt>
              </c:strCache>
            </c:strRef>
          </c:cat>
          <c:val>
            <c:numRef>
              <c:f>工作表1!$C$2:$C$6</c:f>
              <c:numCache>
                <c:formatCode>0.00%</c:formatCode>
                <c:ptCount val="5"/>
                <c:pt idx="0">
                  <c:v>0.18310000000000001</c:v>
                </c:pt>
                <c:pt idx="1">
                  <c:v>0.18260000000000001</c:v>
                </c:pt>
                <c:pt idx="2">
                  <c:v>0.18360000000000001</c:v>
                </c:pt>
                <c:pt idx="3">
                  <c:v>0.18970000000000001</c:v>
                </c:pt>
                <c:pt idx="4">
                  <c:v>0.20369999999999999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991424"/>
        <c:axId val="266228224"/>
      </c:lineChart>
      <c:catAx>
        <c:axId val="221991424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6228224"/>
        <c:crosses val="autoZero"/>
        <c:auto val="1"/>
        <c:lblAlgn val="ctr"/>
        <c:lblOffset val="100"/>
        <c:tickLblSkip val="1"/>
        <c:noMultiLvlLbl val="0"/>
      </c:catAx>
      <c:valAx>
        <c:axId val="2662282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21991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ＲＯＥ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0.00</c:formatCode>
                <c:ptCount val="5"/>
                <c:pt idx="0">
                  <c:v>-1.7035450559185542E-2</c:v>
                </c:pt>
                <c:pt idx="1">
                  <c:v>0.20879845597596045</c:v>
                </c:pt>
                <c:pt idx="2">
                  <c:v>0.61104087531439977</c:v>
                </c:pt>
                <c:pt idx="3">
                  <c:v>0.52912892644364296</c:v>
                </c:pt>
                <c:pt idx="4">
                  <c:v>0.34443551194423561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ＲＯＡ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工作表1!$C$2:$C$6</c:f>
              <c:numCache>
                <c:formatCode>0.00</c:formatCode>
                <c:ptCount val="5"/>
                <c:pt idx="0">
                  <c:v>-7.9006378079679706E-3</c:v>
                </c:pt>
                <c:pt idx="1">
                  <c:v>8.4247416110604711E-2</c:v>
                </c:pt>
                <c:pt idx="2">
                  <c:v>0.24979067930838336</c:v>
                </c:pt>
                <c:pt idx="3">
                  <c:v>0.21479762399715474</c:v>
                </c:pt>
                <c:pt idx="4">
                  <c:v>0.18900296736530159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993984"/>
        <c:axId val="266229952"/>
      </c:lineChart>
      <c:dateAx>
        <c:axId val="221993984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6229952"/>
        <c:crosses val="autoZero"/>
        <c:auto val="1"/>
        <c:lblOffset val="100"/>
        <c:baseTimeUnit val="months"/>
        <c:majorUnit val="1"/>
        <c:majorTimeUnit val="years"/>
      </c:dateAx>
      <c:valAx>
        <c:axId val="26622995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21993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速動比率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0.00%</c:formatCode>
                <c:ptCount val="5"/>
                <c:pt idx="0">
                  <c:v>0.69340000000000002</c:v>
                </c:pt>
                <c:pt idx="1">
                  <c:v>0.7722</c:v>
                </c:pt>
                <c:pt idx="2">
                  <c:v>0.99609999999999999</c:v>
                </c:pt>
                <c:pt idx="3">
                  <c:v>1.2001999999999999</c:v>
                </c:pt>
                <c:pt idx="4">
                  <c:v>1.7038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847616"/>
        <c:axId val="267591680"/>
      </c:lineChart>
      <c:dateAx>
        <c:axId val="228847616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7591680"/>
        <c:crosses val="autoZero"/>
        <c:auto val="1"/>
        <c:lblOffset val="100"/>
        <c:baseTimeUnit val="months"/>
        <c:majorUnit val="1"/>
        <c:majorTimeUnit val="years"/>
      </c:dateAx>
      <c:valAx>
        <c:axId val="2675916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28847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應收帳款周轉率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_(* #,##0.00_);_(* \(#,##0.00\);_(* "-"??_);_(@_)</c:formatCode>
                <c:ptCount val="5"/>
                <c:pt idx="0">
                  <c:v>5.8538090062000503</c:v>
                </c:pt>
                <c:pt idx="1">
                  <c:v>5.1943671727711598</c:v>
                </c:pt>
                <c:pt idx="2">
                  <c:v>7.0894285149856202</c:v>
                </c:pt>
                <c:pt idx="3">
                  <c:v>6.0492286422282824</c:v>
                </c:pt>
                <c:pt idx="4">
                  <c:v>5.0507667885833296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存貨周轉率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工作表1!$C$2:$C$6</c:f>
              <c:numCache>
                <c:formatCode>_(* #,##0.00_);_(* \(#,##0.00\);_(* "-"??_);_(@_)</c:formatCode>
                <c:ptCount val="5"/>
                <c:pt idx="0">
                  <c:v>8.2248041027842493</c:v>
                </c:pt>
                <c:pt idx="1">
                  <c:v>9.3098071940348781</c:v>
                </c:pt>
                <c:pt idx="2">
                  <c:v>14.1757122180067</c:v>
                </c:pt>
                <c:pt idx="3">
                  <c:v>14.407270332749459</c:v>
                </c:pt>
                <c:pt idx="4">
                  <c:v>15.672823105401697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849152"/>
        <c:axId val="267593408"/>
      </c:lineChart>
      <c:dateAx>
        <c:axId val="228849152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7593408"/>
        <c:crosses val="autoZero"/>
        <c:auto val="1"/>
        <c:lblOffset val="100"/>
        <c:baseTimeUnit val="months"/>
        <c:majorUnit val="1"/>
        <c:majorTimeUnit val="years"/>
      </c:dateAx>
      <c:valAx>
        <c:axId val="267593408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228849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利息保障倍數</c:v>
                </c:pt>
              </c:strCache>
            </c:strRef>
          </c:tx>
          <c:cat>
            <c:numRef>
              <c:f>工作表1!$A$2:$A$6</c:f>
              <c:numCache>
                <c:formatCode>yyyy"年"</c:formatCode>
                <c:ptCount val="5"/>
                <c:pt idx="0">
                  <c:v>41639</c:v>
                </c:pt>
                <c:pt idx="1">
                  <c:v>41271</c:v>
                </c:pt>
                <c:pt idx="2">
                  <c:v>40907</c:v>
                </c:pt>
                <c:pt idx="3">
                  <c:v>40543</c:v>
                </c:pt>
                <c:pt idx="4">
                  <c:v>40178</c:v>
                </c:pt>
              </c:numCache>
            </c:num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-195.21</c:v>
                </c:pt>
                <c:pt idx="1">
                  <c:v>52891.95</c:v>
                </c:pt>
                <c:pt idx="2">
                  <c:v>6805.64</c:v>
                </c:pt>
                <c:pt idx="3">
                  <c:v>967203.37</c:v>
                </c:pt>
                <c:pt idx="4">
                  <c:v>192462.56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991936"/>
        <c:axId val="267595136"/>
      </c:lineChart>
      <c:dateAx>
        <c:axId val="221991936"/>
        <c:scaling>
          <c:orientation val="minMax"/>
        </c:scaling>
        <c:delete val="0"/>
        <c:axPos val="b"/>
        <c:numFmt formatCode="yyyy&quot;年&quot;" sourceLinked="1"/>
        <c:majorTickMark val="out"/>
        <c:minorTickMark val="none"/>
        <c:tickLblPos val="low"/>
        <c:crossAx val="267595136"/>
        <c:crosses val="autoZero"/>
        <c:auto val="1"/>
        <c:lblOffset val="100"/>
        <c:baseTimeUnit val="months"/>
        <c:majorUnit val="1"/>
        <c:majorTimeUnit val="years"/>
      </c:dateAx>
      <c:valAx>
        <c:axId val="26759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9919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E56B-B4DB-4053-8E29-17E32542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2745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nb</dc:creator>
  <cp:lastModifiedBy>Vincent</cp:lastModifiedBy>
  <cp:revision>2</cp:revision>
  <dcterms:created xsi:type="dcterms:W3CDTF">2014-06-10T09:28:00Z</dcterms:created>
  <dcterms:modified xsi:type="dcterms:W3CDTF">2014-06-10T09:28:00Z</dcterms:modified>
</cp:coreProperties>
</file>